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8F20" w14:textId="62D3F06E" w:rsidR="007B4908" w:rsidRDefault="007B4908"/>
    <w:sdt>
      <w:sdtPr>
        <w:id w:val="-1674488091"/>
        <w:docPartObj>
          <w:docPartGallery w:val="Cover Pages"/>
          <w:docPartUnique/>
        </w:docPartObj>
      </w:sdtPr>
      <w:sdtEndPr/>
      <w:sdtContent>
        <w:p w14:paraId="3D47EDCD" w14:textId="714764D1" w:rsidR="009F3E53" w:rsidRDefault="009F3E53"/>
        <w:p w14:paraId="367900C5" w14:textId="03ADE5DB" w:rsidR="009F3E53" w:rsidRDefault="00A64380">
          <w:r>
            <w:rPr>
              <w:noProof/>
            </w:rPr>
            <mc:AlternateContent>
              <mc:Choice Requires="wps">
                <w:drawing>
                  <wp:anchor distT="0" distB="0" distL="114300" distR="114300" simplePos="0" relativeHeight="251659264" behindDoc="0" locked="0" layoutInCell="1" allowOverlap="1" wp14:anchorId="417FABE3" wp14:editId="242C7F17">
                    <wp:simplePos x="0" y="0"/>
                    <wp:positionH relativeFrom="column">
                      <wp:posOffset>-49861</wp:posOffset>
                    </wp:positionH>
                    <wp:positionV relativeFrom="paragraph">
                      <wp:posOffset>805842</wp:posOffset>
                    </wp:positionV>
                    <wp:extent cx="5600700" cy="2228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22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9C7ECC" w14:textId="77777777" w:rsidR="007B4908" w:rsidRDefault="007B4908" w:rsidP="007B4908">
                                <w:pPr>
                                  <w:jc w:val="center"/>
                                  <w:rPr>
                                    <w:b/>
                                    <w:bCs/>
                                    <w:color w:val="5BC4E3"/>
                                    <w:sz w:val="96"/>
                                    <w:szCs w:val="96"/>
                                  </w:rPr>
                                </w:pPr>
                                <w:r>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FABE3" id="_x0000_t202" coordsize="21600,21600" o:spt="202" path="m,l,21600r21600,l21600,xe">
                    <v:stroke joinstyle="miter"/>
                    <v:path gradientshapeok="t" o:connecttype="rect"/>
                  </v:shapetype>
                  <v:shape id="Text Box 2" o:spid="_x0000_s1026" type="#_x0000_t202" style="position:absolute;margin-left:-3.95pt;margin-top:63.45pt;width:441pt;height:1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" filled="f" stroked="f">
                    <v:textbox>
                      <w:txbxContent>
                        <w:p w14:paraId="479C7ECC" w14:textId="77777777" w:rsidR="007B4908" w:rsidRDefault="007B4908" w:rsidP="007B4908">
                          <w:pPr>
                            <w:jc w:val="center"/>
                            <w:rPr>
                              <w:b/>
                              <w:bCs/>
                              <w:color w:val="5BC4E3"/>
                              <w:sz w:val="96"/>
                              <w:szCs w:val="96"/>
                            </w:rPr>
                          </w:pPr>
                          <w:r>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v:textbox>
                    <w10:wrap type="square"/>
                  </v:shape>
                </w:pict>
              </mc:Fallback>
            </mc:AlternateContent>
          </w:r>
          <w:r w:rsidR="00316103">
            <w:rPr>
              <w:noProof/>
            </w:rPr>
            <mc:AlternateContent>
              <mc:Choice Requires="wps">
                <w:drawing>
                  <wp:anchor distT="0" distB="0" distL="114300" distR="114300" simplePos="0" relativeHeight="251661312" behindDoc="0" locked="0" layoutInCell="1" allowOverlap="1" wp14:anchorId="691BAF80" wp14:editId="3A576FF8">
                    <wp:simplePos x="0" y="0"/>
                    <wp:positionH relativeFrom="column">
                      <wp:posOffset>95250</wp:posOffset>
                    </wp:positionH>
                    <wp:positionV relativeFrom="paragraph">
                      <wp:posOffset>3723005</wp:posOffset>
                    </wp:positionV>
                    <wp:extent cx="5600700" cy="14192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1419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4A2B0C" w14:textId="440934C4" w:rsidR="00A64380" w:rsidRDefault="0032123F" w:rsidP="00A64380">
                                <w:pPr>
                                  <w:jc w:val="center"/>
                                  <w:rPr>
                                    <w:color w:val="143960"/>
                                    <w:sz w:val="56"/>
                                    <w:szCs w:val="56"/>
                                  </w:rPr>
                                </w:pPr>
                                <w:r>
                                  <w:rPr>
                                    <w:color w:val="143960"/>
                                    <w:sz w:val="56"/>
                                    <w:szCs w:val="56"/>
                                  </w:rPr>
                                  <w:t xml:space="preserve">Facilities Management – </w:t>
                                </w:r>
                                <w:r w:rsidR="00DF2647">
                                  <w:rPr>
                                    <w:color w:val="143960"/>
                                    <w:sz w:val="56"/>
                                    <w:szCs w:val="56"/>
                                  </w:rPr>
                                  <w:t>LOT 3 Cleaning</w:t>
                                </w:r>
                              </w:p>
                              <w:p w14:paraId="6E7ADB75" w14:textId="77777777" w:rsidR="0032123F" w:rsidRPr="003B5738" w:rsidRDefault="0032123F" w:rsidP="0032123F">
                                <w:pPr>
                                  <w:rPr>
                                    <w:color w:val="FF47B4"/>
                                    <w:sz w:val="56"/>
                                    <w:szCs w:val="56"/>
                                  </w:rPr>
                                </w:pP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7" type="#_x0000_t202" style="position:absolute;margin-left:7.5pt;margin-top:293.15pt;width:441pt;height:11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" filled="f" stroked="f">
                    <v:textbox>
                      <w:txbxContent>
                        <w:p w14:paraId="514A2B0C" w14:textId="440934C4" w:rsidR="00A64380" w:rsidRDefault="0032123F" w:rsidP="00A64380">
                          <w:pPr>
                            <w:jc w:val="center"/>
                            <w:rPr>
                              <w:color w:val="143960"/>
                              <w:sz w:val="56"/>
                              <w:szCs w:val="56"/>
                            </w:rPr>
                          </w:pPr>
                          <w:r>
                            <w:rPr>
                              <w:color w:val="143960"/>
                              <w:sz w:val="56"/>
                              <w:szCs w:val="56"/>
                            </w:rPr>
                            <w:t xml:space="preserve">Facilities Management – </w:t>
                          </w:r>
                          <w:r w:rsidR="00DF2647">
                            <w:rPr>
                              <w:color w:val="143960"/>
                              <w:sz w:val="56"/>
                              <w:szCs w:val="56"/>
                            </w:rPr>
                            <w:t>LOT 3 Cleaning</w:t>
                          </w:r>
                        </w:p>
                        <w:p w14:paraId="6E7ADB75" w14:textId="77777777" w:rsidR="0032123F" w:rsidRPr="003B5738" w:rsidRDefault="0032123F" w:rsidP="0032123F">
                          <w:pPr>
                            <w:rPr>
                              <w:color w:val="FF47B4"/>
                              <w:sz w:val="56"/>
                              <w:szCs w:val="56"/>
                            </w:rPr>
                          </w:pP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v:textbox>
                    <w10:wrap type="square"/>
                  </v:shape>
                </w:pict>
              </mc:Fallback>
            </mc:AlternateContent>
          </w:r>
          <w:r w:rsidR="009F3E53">
            <w:br w:type="page"/>
          </w:r>
        </w:p>
      </w:sdtContent>
    </w:sdt>
    <w:p w14:paraId="1C61F1F5" w14:textId="784EE94D" w:rsidR="007B4908" w:rsidRPr="0091012E" w:rsidRDefault="007B4908" w:rsidP="007B4908">
      <w:pPr>
        <w:pStyle w:val="AgtLevel2"/>
        <w:numPr>
          <w:ilvl w:val="0"/>
          <w:numId w:val="0"/>
        </w:numPr>
        <w:jc w:val="center"/>
        <w:rPr>
          <w:rFonts w:asciiTheme="minorHAnsi" w:hAnsiTheme="minorHAnsi" w:cs="Tahoma"/>
          <w:b/>
          <w:color w:val="FF0000"/>
          <w:sz w:val="32"/>
        </w:rPr>
      </w:pPr>
      <w:r>
        <w:rPr>
          <w:rFonts w:asciiTheme="minorHAnsi" w:hAnsiTheme="minorHAnsi" w:cs="Tahoma"/>
          <w:b/>
          <w:color w:val="000000" w:themeColor="text1"/>
          <w:sz w:val="32"/>
        </w:rPr>
        <w:lastRenderedPageBreak/>
        <w:t>T</w:t>
      </w:r>
      <w:r w:rsidRPr="00372C58">
        <w:rPr>
          <w:rFonts w:asciiTheme="minorHAnsi" w:hAnsiTheme="minorHAnsi" w:cs="Tahoma"/>
          <w:b/>
          <w:color w:val="000000" w:themeColor="text1"/>
          <w:sz w:val="32"/>
        </w:rPr>
        <w:t xml:space="preserve">he Project/Scope of Requirements </w:t>
      </w:r>
    </w:p>
    <w:p w14:paraId="748BFCF2" w14:textId="77777777" w:rsidR="007B4908" w:rsidRPr="00372C58" w:rsidRDefault="007B4908" w:rsidP="007B4908">
      <w:pPr>
        <w:jc w:val="both"/>
        <w:rPr>
          <w:rFonts w:cs="Tahoma"/>
          <w:b/>
          <w:color w:val="000000" w:themeColor="text1"/>
        </w:rPr>
      </w:pPr>
      <w:r w:rsidRPr="00372C58">
        <w:rPr>
          <w:rFonts w:cs="Tahoma"/>
          <w:b/>
          <w:color w:val="000000" w:themeColor="text1"/>
        </w:rPr>
        <w:t>ALL COMMUNICATIONS MUST BE SENT VIA THE ARIBA E-PROCUREMENT SYSTEM</w:t>
      </w:r>
    </w:p>
    <w:p w14:paraId="3973D1EA" w14:textId="77777777" w:rsidR="007B4908" w:rsidRDefault="007B4908" w:rsidP="007B4908">
      <w:pPr>
        <w:jc w:val="both"/>
        <w:rPr>
          <w:rFonts w:cs="Tahoma"/>
          <w:b/>
          <w:color w:val="000000" w:themeColor="text1"/>
          <w:sz w:val="20"/>
        </w:rPr>
      </w:pPr>
    </w:p>
    <w:p w14:paraId="25BDCA40" w14:textId="77777777" w:rsidR="007B4908" w:rsidRDefault="007B4908" w:rsidP="007B4908">
      <w:pPr>
        <w:jc w:val="both"/>
        <w:rPr>
          <w:rFonts w:cs="Tahoma"/>
          <w:b/>
          <w:color w:val="000000" w:themeColor="text1"/>
          <w:sz w:val="20"/>
        </w:rPr>
      </w:pPr>
    </w:p>
    <w:p w14:paraId="7D04C5E6" w14:textId="3DC98A45" w:rsidR="007B4908" w:rsidRDefault="007B4908" w:rsidP="007B4908">
      <w:pPr>
        <w:pStyle w:val="AgtLevel1Heading"/>
        <w:tabs>
          <w:tab w:val="clear" w:pos="720"/>
          <w:tab w:val="left" w:pos="0"/>
        </w:tabs>
        <w:ind w:left="0" w:firstLine="0"/>
        <w:rPr>
          <w:rFonts w:cs="Arial"/>
          <w:b w:val="0"/>
          <w:lang w:eastAsia="en-GB"/>
        </w:rPr>
      </w:pPr>
      <w:r w:rsidRPr="008A17C6">
        <w:rPr>
          <w:rFonts w:cs="Arial"/>
          <w:b w:val="0"/>
          <w:lang w:eastAsia="en-GB"/>
        </w:rPr>
        <w:t>This</w:t>
      </w:r>
      <w:r w:rsidRPr="008A17C6">
        <w:rPr>
          <w:rFonts w:cs="Arial"/>
          <w:b w:val="0"/>
          <w:color w:val="FF0000"/>
          <w:lang w:eastAsia="en-GB"/>
        </w:rPr>
        <w:t xml:space="preserve"> </w:t>
      </w:r>
      <w:r w:rsidRPr="008A17C6">
        <w:rPr>
          <w:rFonts w:cs="Arial"/>
          <w:b w:val="0"/>
          <w:lang w:eastAsia="en-GB"/>
        </w:rPr>
        <w:t>RFP is being conducted inline with the Utilities Contact Regulations 2016 using the negotiated procedure via Achilles UVDB qualification system notice</w:t>
      </w:r>
      <w:r>
        <w:rPr>
          <w:rFonts w:cs="Arial"/>
          <w:b w:val="0"/>
          <w:lang w:eastAsia="en-GB"/>
        </w:rPr>
        <w:t xml:space="preserve">. </w:t>
      </w:r>
    </w:p>
    <w:p w14:paraId="36C4E62C" w14:textId="77777777" w:rsidR="007B4908" w:rsidRDefault="007B4908" w:rsidP="007B4908">
      <w:pPr>
        <w:jc w:val="both"/>
        <w:rPr>
          <w:rFonts w:cs="Tahoma"/>
          <w:color w:val="000000" w:themeColor="text1"/>
          <w:sz w:val="20"/>
        </w:rPr>
      </w:pPr>
    </w:p>
    <w:p w14:paraId="5E770869" w14:textId="1D05AEC9" w:rsidR="00FC6D77" w:rsidRDefault="007B4908" w:rsidP="007B4908">
      <w:pPr>
        <w:jc w:val="both"/>
        <w:rPr>
          <w:rFonts w:cs="Tahoma"/>
          <w:b/>
          <w:bCs/>
          <w:u w:val="single"/>
        </w:rPr>
      </w:pPr>
      <w:r w:rsidRPr="0091012E">
        <w:rPr>
          <w:rFonts w:cs="Tahoma"/>
          <w:b/>
          <w:bCs/>
          <w:u w:val="single"/>
        </w:rPr>
        <w:t>Project Scope (Works Information)</w:t>
      </w:r>
    </w:p>
    <w:p w14:paraId="291D1413" w14:textId="77777777" w:rsidR="00A11B2B" w:rsidRDefault="00A11B2B" w:rsidP="00A11B2B">
      <w:pPr>
        <w:jc w:val="both"/>
        <w:rPr>
          <w:rFonts w:ascii="Arial" w:hAnsi="Arial" w:cs="Arial"/>
          <w:color w:val="000000" w:themeColor="text1"/>
          <w:sz w:val="20"/>
        </w:rPr>
      </w:pPr>
      <w:r w:rsidRPr="2B4616E8">
        <w:rPr>
          <w:rFonts w:ascii="Arial" w:hAnsi="Arial" w:cs="Arial"/>
          <w:color w:val="000000" w:themeColor="text1"/>
          <w:sz w:val="20"/>
        </w:rPr>
        <w:t>Northern Gas Networks current facilities contract provides a wide range of services and manages the facilities function out of our offices and depots across the network (Northeast of England, Cumbria, North &amp; East Riding and West Yorkshire)</w:t>
      </w:r>
      <w:r>
        <w:rPr>
          <w:rFonts w:ascii="Arial" w:hAnsi="Arial" w:cs="Arial"/>
          <w:color w:val="000000" w:themeColor="text1"/>
          <w:sz w:val="20"/>
        </w:rPr>
        <w:t xml:space="preserve">. </w:t>
      </w:r>
      <w:r w:rsidRPr="2B4616E8">
        <w:rPr>
          <w:rFonts w:ascii="Arial" w:hAnsi="Arial" w:cs="Arial"/>
          <w:color w:val="000000" w:themeColor="text1"/>
          <w:sz w:val="20"/>
        </w:rPr>
        <w:t>Our offices and depots range from newly built/refurbished industrial units and office buildings to long standing brick-built Gas buildings.</w:t>
      </w:r>
    </w:p>
    <w:p w14:paraId="5B97EB20" w14:textId="77777777" w:rsidR="00A11B2B" w:rsidRDefault="00A11B2B" w:rsidP="00A11B2B">
      <w:pPr>
        <w:jc w:val="both"/>
        <w:rPr>
          <w:rFonts w:ascii="Arial" w:hAnsi="Arial" w:cs="Arial"/>
          <w:color w:val="000000" w:themeColor="text1"/>
          <w:sz w:val="20"/>
        </w:rPr>
      </w:pPr>
    </w:p>
    <w:p w14:paraId="6E241CBD" w14:textId="77777777" w:rsidR="00A11B2B" w:rsidRPr="00D361AA" w:rsidRDefault="00A11B2B" w:rsidP="00A11B2B">
      <w:pPr>
        <w:jc w:val="both"/>
        <w:rPr>
          <w:rFonts w:ascii="Arial" w:hAnsi="Arial" w:cs="Arial"/>
          <w:sz w:val="20"/>
        </w:rPr>
      </w:pPr>
      <w:r w:rsidRPr="00D361AA">
        <w:rPr>
          <w:rFonts w:ascii="Arial" w:hAnsi="Arial" w:cs="Arial"/>
          <w:color w:val="000000" w:themeColor="text1"/>
          <w:sz w:val="20"/>
        </w:rPr>
        <w:t>It is anticipated throughout the timeline of this tender</w:t>
      </w:r>
      <w:r>
        <w:rPr>
          <w:rFonts w:ascii="Arial" w:hAnsi="Arial" w:cs="Arial"/>
          <w:color w:val="000000" w:themeColor="text1"/>
          <w:sz w:val="20"/>
        </w:rPr>
        <w:t xml:space="preserve"> and awarded contract</w:t>
      </w:r>
      <w:r w:rsidRPr="00D361AA">
        <w:rPr>
          <w:rFonts w:ascii="Arial" w:hAnsi="Arial" w:cs="Arial"/>
          <w:color w:val="000000" w:themeColor="text1"/>
          <w:sz w:val="20"/>
        </w:rPr>
        <w:t xml:space="preserve"> that sites may change location due to ongoing property refurbishment, developments and moves. The successful supplier is expected to be able to accommodate for future increases or decreases in Facilities Management activities across these locations. The successful supplier is expected to take on changes with no interruption to services. </w:t>
      </w:r>
      <w:r w:rsidRPr="00D361AA">
        <w:rPr>
          <w:rFonts w:ascii="Arial" w:hAnsi="Arial" w:cs="Arial"/>
          <w:sz w:val="20"/>
        </w:rPr>
        <w:t>Change occurs when variations to works and services are requested over and above those specified and agreed in the original contract.  Change must be managed in a way that ensures NGN get the maximum value for that change. The change process must go through the business for approval, via an agreed Contract Variation Sign off Process.</w:t>
      </w:r>
    </w:p>
    <w:p w14:paraId="7A6F70FF" w14:textId="77777777" w:rsidR="00A11B2B" w:rsidRDefault="00A11B2B" w:rsidP="00A11B2B">
      <w:pPr>
        <w:jc w:val="both"/>
        <w:rPr>
          <w:rFonts w:ascii="Arial" w:hAnsi="Arial" w:cs="Arial"/>
          <w:color w:val="000000" w:themeColor="text1"/>
          <w:sz w:val="20"/>
        </w:rPr>
      </w:pPr>
    </w:p>
    <w:p w14:paraId="204EEE09" w14:textId="77777777" w:rsidR="00A11B2B" w:rsidRDefault="00A11B2B" w:rsidP="00A11B2B">
      <w:pPr>
        <w:jc w:val="both"/>
        <w:rPr>
          <w:rFonts w:ascii="Arial" w:hAnsi="Arial" w:cs="Arial"/>
          <w:color w:val="000000" w:themeColor="text1"/>
          <w:sz w:val="20"/>
        </w:rPr>
      </w:pPr>
    </w:p>
    <w:p w14:paraId="0F0E8B71" w14:textId="77777777" w:rsidR="00A11B2B" w:rsidRDefault="00A11B2B" w:rsidP="00A11B2B">
      <w:pPr>
        <w:jc w:val="both"/>
        <w:rPr>
          <w:rFonts w:ascii="Arial" w:hAnsi="Arial" w:cs="Arial"/>
          <w:color w:val="000000" w:themeColor="text1"/>
          <w:sz w:val="20"/>
        </w:rPr>
      </w:pPr>
      <w:r>
        <w:rPr>
          <w:rFonts w:ascii="Arial" w:hAnsi="Arial" w:cs="Arial"/>
          <w:color w:val="000000" w:themeColor="text1"/>
          <w:sz w:val="20"/>
        </w:rPr>
        <w:t xml:space="preserve">This is now being split in to 4 LOTs – </w:t>
      </w:r>
    </w:p>
    <w:p w14:paraId="3C081C0F" w14:textId="77777777" w:rsidR="00A11B2B" w:rsidRDefault="00A11B2B" w:rsidP="00A11B2B">
      <w:pPr>
        <w:pStyle w:val="ListParagraph"/>
        <w:numPr>
          <w:ilvl w:val="0"/>
          <w:numId w:val="7"/>
        </w:numPr>
        <w:jc w:val="both"/>
        <w:rPr>
          <w:rFonts w:ascii="Arial" w:hAnsi="Arial" w:cs="Arial"/>
          <w:color w:val="000000" w:themeColor="text1"/>
          <w:sz w:val="20"/>
        </w:rPr>
      </w:pPr>
      <w:r>
        <w:rPr>
          <w:rFonts w:ascii="Arial" w:hAnsi="Arial" w:cs="Arial"/>
          <w:color w:val="000000" w:themeColor="text1"/>
          <w:sz w:val="20"/>
        </w:rPr>
        <w:t>LOT 1 – Security</w:t>
      </w:r>
    </w:p>
    <w:p w14:paraId="1E293328" w14:textId="77777777" w:rsidR="00A11B2B" w:rsidRDefault="00A11B2B" w:rsidP="00A11B2B">
      <w:pPr>
        <w:pStyle w:val="ListParagraph"/>
        <w:numPr>
          <w:ilvl w:val="0"/>
          <w:numId w:val="7"/>
        </w:numPr>
        <w:jc w:val="both"/>
        <w:rPr>
          <w:rFonts w:ascii="Arial" w:hAnsi="Arial" w:cs="Arial"/>
          <w:color w:val="000000" w:themeColor="text1"/>
          <w:sz w:val="20"/>
        </w:rPr>
      </w:pPr>
      <w:r>
        <w:rPr>
          <w:rFonts w:ascii="Arial" w:hAnsi="Arial" w:cs="Arial"/>
          <w:color w:val="000000" w:themeColor="text1"/>
          <w:sz w:val="20"/>
        </w:rPr>
        <w:t>LOT 2 - Waste</w:t>
      </w:r>
    </w:p>
    <w:p w14:paraId="2D9C58DA" w14:textId="77777777" w:rsidR="00A11B2B" w:rsidRDefault="00A11B2B" w:rsidP="00A11B2B">
      <w:pPr>
        <w:pStyle w:val="ListParagraph"/>
        <w:numPr>
          <w:ilvl w:val="0"/>
          <w:numId w:val="7"/>
        </w:numPr>
        <w:jc w:val="both"/>
        <w:rPr>
          <w:rFonts w:ascii="Arial" w:hAnsi="Arial" w:cs="Arial"/>
          <w:color w:val="000000" w:themeColor="text1"/>
          <w:sz w:val="20"/>
        </w:rPr>
      </w:pPr>
      <w:r>
        <w:rPr>
          <w:rFonts w:ascii="Arial" w:hAnsi="Arial" w:cs="Arial"/>
          <w:color w:val="000000" w:themeColor="text1"/>
          <w:sz w:val="20"/>
        </w:rPr>
        <w:t>LOT 3 - Cleaning</w:t>
      </w:r>
    </w:p>
    <w:p w14:paraId="62097C6F" w14:textId="77777777" w:rsidR="00A11B2B" w:rsidRDefault="00A11B2B" w:rsidP="00A11B2B">
      <w:pPr>
        <w:pStyle w:val="ListParagraph"/>
        <w:numPr>
          <w:ilvl w:val="0"/>
          <w:numId w:val="7"/>
        </w:numPr>
        <w:jc w:val="both"/>
        <w:rPr>
          <w:rFonts w:ascii="Arial" w:hAnsi="Arial" w:cs="Arial"/>
          <w:color w:val="000000" w:themeColor="text1"/>
          <w:sz w:val="20"/>
        </w:rPr>
      </w:pPr>
      <w:r>
        <w:rPr>
          <w:rFonts w:ascii="Arial" w:hAnsi="Arial" w:cs="Arial"/>
          <w:color w:val="000000" w:themeColor="text1"/>
          <w:sz w:val="20"/>
        </w:rPr>
        <w:t>LOT 4 – General Maintenance</w:t>
      </w:r>
    </w:p>
    <w:p w14:paraId="49003C7B" w14:textId="77777777" w:rsidR="00A11B2B" w:rsidRDefault="00A11B2B" w:rsidP="007B4908">
      <w:pPr>
        <w:jc w:val="both"/>
        <w:rPr>
          <w:rFonts w:cs="Tahoma"/>
          <w:b/>
          <w:bCs/>
          <w:u w:val="single"/>
        </w:rPr>
      </w:pPr>
    </w:p>
    <w:p w14:paraId="218C4466" w14:textId="77777777" w:rsidR="00FC6D77" w:rsidRDefault="00FC6D77" w:rsidP="007B4908">
      <w:pPr>
        <w:jc w:val="both"/>
        <w:rPr>
          <w:rFonts w:cs="Tahoma"/>
          <w:b/>
          <w:bCs/>
          <w:u w:val="single"/>
        </w:rPr>
      </w:pPr>
    </w:p>
    <w:p w14:paraId="18A9CF69" w14:textId="10832CAB" w:rsidR="00687A25" w:rsidRPr="00A11B2B" w:rsidRDefault="00A11B2B" w:rsidP="00A11B2B">
      <w:pPr>
        <w:jc w:val="both"/>
        <w:rPr>
          <w:rFonts w:ascii="Arial" w:hAnsi="Arial" w:cs="Arial"/>
          <w:color w:val="000000" w:themeColor="text1"/>
          <w:sz w:val="20"/>
        </w:rPr>
      </w:pPr>
      <w:r w:rsidRPr="00A11B2B">
        <w:rPr>
          <w:rFonts w:cs="Tahoma"/>
        </w:rPr>
        <w:t xml:space="preserve">Under LOT 3 – Cleaning, Services will include the </w:t>
      </w:r>
      <w:proofErr w:type="gramStart"/>
      <w:r w:rsidRPr="00A11B2B">
        <w:rPr>
          <w:rFonts w:cs="Tahoma"/>
        </w:rPr>
        <w:t>following</w:t>
      </w:r>
      <w:proofErr w:type="gramEnd"/>
    </w:p>
    <w:p w14:paraId="4586AC5C" w14:textId="77777777" w:rsidR="00687A25" w:rsidRPr="00D361AA" w:rsidRDefault="00687A25" w:rsidP="00687A25">
      <w:pPr>
        <w:jc w:val="both"/>
        <w:rPr>
          <w:rFonts w:ascii="Arial" w:hAnsi="Arial" w:cs="Arial"/>
          <w:color w:val="000000" w:themeColor="text1"/>
          <w:sz w:val="20"/>
        </w:rPr>
      </w:pPr>
    </w:p>
    <w:p w14:paraId="5A8F2E9F" w14:textId="77777777" w:rsidR="00687A25" w:rsidRPr="00D361AA" w:rsidRDefault="00687A25" w:rsidP="00687A25">
      <w:pPr>
        <w:pStyle w:val="ListParagraph"/>
        <w:numPr>
          <w:ilvl w:val="0"/>
          <w:numId w:val="6"/>
        </w:numPr>
        <w:jc w:val="both"/>
        <w:rPr>
          <w:rFonts w:ascii="Arial" w:hAnsi="Arial" w:cs="Arial"/>
          <w:i/>
          <w:color w:val="000000" w:themeColor="text1"/>
          <w:sz w:val="20"/>
        </w:rPr>
      </w:pPr>
      <w:r w:rsidRPr="00D361AA">
        <w:rPr>
          <w:rFonts w:ascii="Arial" w:hAnsi="Arial" w:cs="Arial"/>
          <w:color w:val="000000" w:themeColor="text1"/>
          <w:sz w:val="20"/>
        </w:rPr>
        <w:t xml:space="preserve">Offices and General Areas (including desks and office furniture) </w:t>
      </w:r>
    </w:p>
    <w:p w14:paraId="41FC6480" w14:textId="77777777" w:rsidR="00687A25" w:rsidRPr="00D361AA" w:rsidRDefault="00687A25" w:rsidP="00687A25">
      <w:pPr>
        <w:pStyle w:val="ListParagraph"/>
        <w:numPr>
          <w:ilvl w:val="0"/>
          <w:numId w:val="6"/>
        </w:numPr>
        <w:jc w:val="both"/>
        <w:rPr>
          <w:rFonts w:ascii="Arial" w:hAnsi="Arial" w:cs="Arial"/>
          <w:i/>
          <w:color w:val="000000" w:themeColor="text1"/>
          <w:sz w:val="20"/>
        </w:rPr>
      </w:pPr>
      <w:r w:rsidRPr="00D361AA">
        <w:rPr>
          <w:rFonts w:ascii="Arial" w:hAnsi="Arial" w:cs="Arial"/>
          <w:color w:val="000000" w:themeColor="text1"/>
          <w:sz w:val="20"/>
        </w:rPr>
        <w:t>Toilets and Washroom Areas</w:t>
      </w:r>
    </w:p>
    <w:p w14:paraId="0AA85B12" w14:textId="77777777" w:rsidR="00687A25" w:rsidRPr="00D361AA" w:rsidRDefault="00687A25" w:rsidP="00687A25">
      <w:pPr>
        <w:pStyle w:val="ListParagraph"/>
        <w:numPr>
          <w:ilvl w:val="0"/>
          <w:numId w:val="6"/>
        </w:numPr>
        <w:jc w:val="both"/>
        <w:rPr>
          <w:rFonts w:ascii="Arial" w:hAnsi="Arial" w:cs="Arial"/>
          <w:i/>
          <w:color w:val="000000" w:themeColor="text1"/>
          <w:sz w:val="20"/>
        </w:rPr>
      </w:pPr>
      <w:r w:rsidRPr="00D361AA">
        <w:rPr>
          <w:rFonts w:ascii="Arial" w:hAnsi="Arial" w:cs="Arial"/>
          <w:color w:val="000000" w:themeColor="text1"/>
          <w:sz w:val="20"/>
        </w:rPr>
        <w:t>Kitchen/Tea Points</w:t>
      </w:r>
    </w:p>
    <w:p w14:paraId="77BA6979" w14:textId="77777777" w:rsidR="00687A25" w:rsidRPr="00D361AA" w:rsidRDefault="00687A25" w:rsidP="00687A25">
      <w:pPr>
        <w:jc w:val="both"/>
        <w:rPr>
          <w:rFonts w:ascii="Arial" w:hAnsi="Arial" w:cs="Arial"/>
          <w:color w:val="000000" w:themeColor="text1"/>
          <w:sz w:val="20"/>
        </w:rPr>
      </w:pPr>
    </w:p>
    <w:p w14:paraId="456D400B" w14:textId="2277EBB7" w:rsidR="00687A25" w:rsidRPr="00D361AA" w:rsidRDefault="00687A25" w:rsidP="00687A25">
      <w:pPr>
        <w:ind w:firstLine="720"/>
        <w:jc w:val="both"/>
        <w:rPr>
          <w:rFonts w:ascii="Arial" w:hAnsi="Arial" w:cs="Arial"/>
          <w:i/>
          <w:color w:val="000000" w:themeColor="text1"/>
          <w:sz w:val="20"/>
          <w:highlight w:val="yellow"/>
        </w:rPr>
      </w:pPr>
      <w:r w:rsidRPr="00D361AA">
        <w:rPr>
          <w:rFonts w:ascii="Arial" w:hAnsi="Arial" w:cs="Arial"/>
          <w:color w:val="000000" w:themeColor="text1"/>
          <w:sz w:val="20"/>
        </w:rPr>
        <w:t xml:space="preserve">A guide to current cleaning hours is attached </w:t>
      </w:r>
      <w:r w:rsidRPr="0014230D">
        <w:rPr>
          <w:rFonts w:ascii="Arial" w:hAnsi="Arial" w:cs="Arial"/>
          <w:color w:val="000000" w:themeColor="text1"/>
          <w:sz w:val="20"/>
        </w:rPr>
        <w:t xml:space="preserve">as </w:t>
      </w:r>
      <w:r w:rsidRPr="0005055F">
        <w:rPr>
          <w:rFonts w:ascii="Arial" w:hAnsi="Arial" w:cs="Arial"/>
          <w:b/>
          <w:color w:val="000000" w:themeColor="text1"/>
          <w:sz w:val="20"/>
        </w:rPr>
        <w:t xml:space="preserve">Appendix </w:t>
      </w:r>
      <w:r w:rsidR="00FC6D77" w:rsidRPr="0005055F">
        <w:rPr>
          <w:rFonts w:ascii="Arial" w:hAnsi="Arial" w:cs="Arial"/>
          <w:b/>
          <w:color w:val="000000" w:themeColor="text1"/>
          <w:sz w:val="20"/>
        </w:rPr>
        <w:t>1 -</w:t>
      </w:r>
      <w:r w:rsidRPr="0005055F">
        <w:rPr>
          <w:rFonts w:ascii="Arial" w:hAnsi="Arial" w:cs="Arial"/>
          <w:b/>
          <w:color w:val="000000" w:themeColor="text1"/>
          <w:sz w:val="20"/>
        </w:rPr>
        <w:t xml:space="preserve"> Cleaning Schedule</w:t>
      </w:r>
    </w:p>
    <w:p w14:paraId="0B3EADDB" w14:textId="77777777" w:rsidR="00687A25" w:rsidRPr="00D361AA" w:rsidRDefault="00687A25" w:rsidP="00687A25">
      <w:pPr>
        <w:jc w:val="both"/>
        <w:rPr>
          <w:rFonts w:ascii="Arial" w:hAnsi="Arial" w:cs="Arial"/>
          <w:color w:val="000000" w:themeColor="text1"/>
          <w:sz w:val="20"/>
        </w:rPr>
      </w:pPr>
    </w:p>
    <w:p w14:paraId="7EA06573" w14:textId="77777777" w:rsidR="00687A25" w:rsidRPr="00D361AA" w:rsidRDefault="00687A25" w:rsidP="00687A25">
      <w:pPr>
        <w:ind w:firstLine="720"/>
        <w:jc w:val="both"/>
        <w:rPr>
          <w:rFonts w:ascii="Arial" w:hAnsi="Arial" w:cs="Arial"/>
          <w:color w:val="000000" w:themeColor="text1"/>
          <w:sz w:val="20"/>
        </w:rPr>
      </w:pPr>
      <w:r w:rsidRPr="00D361AA">
        <w:rPr>
          <w:rFonts w:ascii="Arial" w:hAnsi="Arial" w:cs="Arial"/>
          <w:color w:val="000000" w:themeColor="text1"/>
          <w:sz w:val="20"/>
        </w:rPr>
        <w:t>The Supplier shall:</w:t>
      </w:r>
    </w:p>
    <w:p w14:paraId="6A60E423" w14:textId="77777777" w:rsidR="00687A25" w:rsidRPr="00D361AA" w:rsidRDefault="00687A25" w:rsidP="00687A25">
      <w:pPr>
        <w:jc w:val="both"/>
        <w:rPr>
          <w:rFonts w:ascii="Arial" w:hAnsi="Arial" w:cs="Arial"/>
          <w:bCs/>
          <w:color w:val="000000" w:themeColor="text1"/>
          <w:sz w:val="20"/>
          <w:szCs w:val="16"/>
        </w:rPr>
      </w:pPr>
    </w:p>
    <w:p w14:paraId="221CFA31"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Provide a cleaning service Monday to Friday, excluding Bank Holidays;</w:t>
      </w:r>
    </w:p>
    <w:p w14:paraId="4CB6FDB8"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Ensure that routines and Customer’s processes are not adversely affected by the Cleaning Services;</w:t>
      </w:r>
    </w:p>
    <w:p w14:paraId="23306678"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 xml:space="preserve">Ensure safe working practices are followed at all times; and </w:t>
      </w:r>
    </w:p>
    <w:p w14:paraId="12D7CF48"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In the event that any of the areas for cleaning are in use during the access times the Supplier shall liaise with the Customer to agree alternative access times so as to ensure that the Supplier is able to comply with the terms of this Service Level Specification.</w:t>
      </w:r>
    </w:p>
    <w:p w14:paraId="7C37ADC8" w14:textId="77777777" w:rsidR="00687A25" w:rsidRDefault="00687A25" w:rsidP="00687A25">
      <w:pPr>
        <w:pStyle w:val="CommentText"/>
        <w:numPr>
          <w:ilvl w:val="0"/>
          <w:numId w:val="4"/>
        </w:numPr>
        <w:jc w:val="both"/>
        <w:rPr>
          <w:rFonts w:ascii="Arial" w:hAnsi="Arial" w:cs="Arial"/>
          <w:color w:val="000000" w:themeColor="text1"/>
        </w:rPr>
      </w:pPr>
      <w:r w:rsidRPr="00D361AA">
        <w:rPr>
          <w:rFonts w:ascii="Arial" w:hAnsi="Arial" w:cs="Arial"/>
          <w:color w:val="000000" w:themeColor="text1"/>
        </w:rPr>
        <w:t xml:space="preserve">Include consumable items costs (e.g. toilet rolls, hand towels, soap, bin liners). Requirement for use of reusable products in preference to single-use / disposable materials wherever possible. Where single/disposable materials are necessary, they should be recyclable. Ecological cleaning products to be used in preference to standard wherever </w:t>
      </w:r>
      <w:r w:rsidRPr="00D361AA">
        <w:rPr>
          <w:rFonts w:ascii="Arial" w:hAnsi="Arial" w:cs="Arial"/>
          <w:color w:val="000000" w:themeColor="text1"/>
        </w:rPr>
        <w:lastRenderedPageBreak/>
        <w:t>possible, for example washing up liquids and detergents.</w:t>
      </w:r>
      <w:r>
        <w:rPr>
          <w:rFonts w:ascii="Arial" w:hAnsi="Arial" w:cs="Arial"/>
          <w:color w:val="000000" w:themeColor="text1"/>
        </w:rPr>
        <w:t xml:space="preserve"> All appropriate legislation and best practice requirements will be fulfilled including production and upkeep of COSHH Risk Assessments for all products used across this service.</w:t>
      </w:r>
    </w:p>
    <w:p w14:paraId="75F1CD41" w14:textId="3079F238" w:rsidR="00012BA9" w:rsidRDefault="00012BA9" w:rsidP="00687A25">
      <w:pPr>
        <w:pStyle w:val="CommentText"/>
        <w:numPr>
          <w:ilvl w:val="0"/>
          <w:numId w:val="4"/>
        </w:numPr>
        <w:jc w:val="both"/>
        <w:rPr>
          <w:rFonts w:ascii="Arial" w:hAnsi="Arial" w:cs="Arial"/>
          <w:color w:val="000000" w:themeColor="text1"/>
        </w:rPr>
      </w:pPr>
      <w:r>
        <w:rPr>
          <w:rFonts w:ascii="Arial" w:hAnsi="Arial" w:cs="Arial"/>
          <w:color w:val="000000" w:themeColor="text1"/>
        </w:rPr>
        <w:t xml:space="preserve">Provide all cleaning products required to </w:t>
      </w:r>
      <w:r w:rsidR="00030159">
        <w:rPr>
          <w:rFonts w:ascii="Arial" w:hAnsi="Arial" w:cs="Arial"/>
          <w:color w:val="000000" w:themeColor="text1"/>
        </w:rPr>
        <w:t>carry out the services listed within the price of the cleaning.</w:t>
      </w:r>
    </w:p>
    <w:p w14:paraId="7F12CD6F" w14:textId="77777777" w:rsidR="00687A25" w:rsidRDefault="00687A25" w:rsidP="00687A25">
      <w:pPr>
        <w:pStyle w:val="CommentText"/>
        <w:ind w:left="1440"/>
        <w:jc w:val="both"/>
        <w:rPr>
          <w:rFonts w:ascii="Arial" w:hAnsi="Arial" w:cs="Arial"/>
          <w:color w:val="000000" w:themeColor="text1"/>
        </w:rPr>
      </w:pPr>
    </w:p>
    <w:p w14:paraId="0F601E3A" w14:textId="77777777" w:rsidR="00687A25" w:rsidRPr="00D361AA" w:rsidRDefault="00687A25" w:rsidP="00687A25">
      <w:pPr>
        <w:ind w:left="720"/>
        <w:jc w:val="both"/>
        <w:rPr>
          <w:rFonts w:ascii="Arial" w:hAnsi="Arial" w:cs="Arial"/>
          <w:color w:val="000000" w:themeColor="text1"/>
          <w:sz w:val="20"/>
        </w:rPr>
      </w:pPr>
      <w:r w:rsidRPr="00D361AA">
        <w:rPr>
          <w:rFonts w:ascii="Arial" w:hAnsi="Arial" w:cs="Arial"/>
          <w:color w:val="000000" w:themeColor="text1"/>
          <w:sz w:val="20"/>
        </w:rPr>
        <w:t>The Supplier will be responsible for the procurement, safe storage and use of materials as required for the provision of the Cleaning Services.</w:t>
      </w:r>
    </w:p>
    <w:p w14:paraId="75745722" w14:textId="77777777" w:rsidR="00687A25" w:rsidRPr="00D361AA" w:rsidRDefault="00687A25" w:rsidP="00687A25">
      <w:pPr>
        <w:jc w:val="both"/>
        <w:rPr>
          <w:rFonts w:ascii="Arial" w:hAnsi="Arial" w:cs="Arial"/>
          <w:bCs/>
          <w:color w:val="000000" w:themeColor="text1"/>
          <w:sz w:val="20"/>
          <w:szCs w:val="16"/>
        </w:rPr>
      </w:pPr>
    </w:p>
    <w:p w14:paraId="0B3F98CF" w14:textId="77777777" w:rsidR="00687A25" w:rsidRPr="00D361AA" w:rsidRDefault="00687A25" w:rsidP="00687A25">
      <w:pPr>
        <w:ind w:firstLine="720"/>
        <w:jc w:val="both"/>
        <w:rPr>
          <w:rFonts w:ascii="Arial" w:hAnsi="Arial" w:cs="Arial"/>
          <w:color w:val="000000" w:themeColor="text1"/>
          <w:sz w:val="20"/>
        </w:rPr>
      </w:pPr>
      <w:r w:rsidRPr="00D361AA">
        <w:rPr>
          <w:rFonts w:ascii="Arial" w:hAnsi="Arial" w:cs="Arial"/>
          <w:color w:val="000000" w:themeColor="text1"/>
          <w:sz w:val="20"/>
        </w:rPr>
        <w:t>The Supplier shall:</w:t>
      </w:r>
    </w:p>
    <w:p w14:paraId="21D5EE94" w14:textId="77777777" w:rsidR="00687A25" w:rsidRPr="00D361AA" w:rsidRDefault="00687A25" w:rsidP="00687A25">
      <w:pPr>
        <w:jc w:val="both"/>
        <w:rPr>
          <w:rFonts w:ascii="Arial" w:hAnsi="Arial" w:cs="Arial"/>
          <w:bCs/>
          <w:color w:val="000000" w:themeColor="text1"/>
          <w:sz w:val="20"/>
          <w:szCs w:val="16"/>
        </w:rPr>
      </w:pPr>
      <w:r>
        <w:rPr>
          <w:rFonts w:ascii="Arial" w:hAnsi="Arial" w:cs="Arial"/>
          <w:bCs/>
          <w:color w:val="000000" w:themeColor="text1"/>
          <w:sz w:val="20"/>
          <w:szCs w:val="16"/>
        </w:rPr>
        <w:tab/>
      </w:r>
    </w:p>
    <w:p w14:paraId="272E7224"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Select, and maintain cleaning equipment used in the provision of the Cleaning Services;</w:t>
      </w:r>
    </w:p>
    <w:p w14:paraId="3BDDA8C5"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Provide all general and specialist equipment necessary to fulfil the Cleaning services;</w:t>
      </w:r>
    </w:p>
    <w:p w14:paraId="41A0514D"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Ensure that the equipment used in the provision of the Cleaning Services complies with all applicable legislation, good practice and any other applicable regulations.</w:t>
      </w:r>
    </w:p>
    <w:p w14:paraId="3E5BD89B"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Ensure that all materials and equipment are designed for specific use in specific areas of the Site;</w:t>
      </w:r>
    </w:p>
    <w:p w14:paraId="64917FC8"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Ensure that all equipment is properly cleaned and stored;</w:t>
      </w:r>
    </w:p>
    <w:p w14:paraId="3CE014D1"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Ensure that staff are properly trained in the use of cleaning materials and equipment;</w:t>
      </w:r>
    </w:p>
    <w:p w14:paraId="7B8B64BF" w14:textId="77777777" w:rsidR="00687A25" w:rsidRPr="00D361AA" w:rsidRDefault="00687A25" w:rsidP="00687A25">
      <w:pPr>
        <w:pStyle w:val="CommentText"/>
        <w:numPr>
          <w:ilvl w:val="0"/>
          <w:numId w:val="4"/>
        </w:numPr>
        <w:rPr>
          <w:rFonts w:ascii="Arial" w:hAnsi="Arial" w:cs="Arial"/>
          <w:color w:val="000000" w:themeColor="text1"/>
        </w:rPr>
      </w:pPr>
      <w:r w:rsidRPr="00D361AA">
        <w:rPr>
          <w:rFonts w:ascii="Arial" w:hAnsi="Arial" w:cs="Arial"/>
          <w:color w:val="000000" w:themeColor="text1"/>
        </w:rPr>
        <w:t>Ensure that the most environmentally advantageous products to be used, including avoidance of single use or disposable items wherever possible. Where single/disposable materials are necessary, they should be recyclable. Ecological cleaning products to be used in preference to standard wherever possible.</w:t>
      </w:r>
    </w:p>
    <w:p w14:paraId="2DA4F6E3"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Ensure all appropriate COSHH data sheets, COSHH Risk Assessments, staff training, and awareness and associated health and Safety requirements are fulfilled.</w:t>
      </w:r>
    </w:p>
    <w:p w14:paraId="2CA033EA" w14:textId="77777777" w:rsidR="00687A25" w:rsidRPr="00D361AA" w:rsidRDefault="00687A25" w:rsidP="00687A25">
      <w:pPr>
        <w:pStyle w:val="CommentText"/>
        <w:ind w:left="1080"/>
        <w:jc w:val="both"/>
        <w:rPr>
          <w:rFonts w:ascii="Arial" w:hAnsi="Arial" w:cs="Arial"/>
          <w:color w:val="000000" w:themeColor="text1"/>
        </w:rPr>
      </w:pPr>
    </w:p>
    <w:p w14:paraId="18F45C7F" w14:textId="77777777" w:rsidR="00687A25" w:rsidRPr="00D361AA" w:rsidRDefault="00687A25" w:rsidP="00687A25">
      <w:pPr>
        <w:jc w:val="both"/>
        <w:rPr>
          <w:rFonts w:ascii="Arial" w:hAnsi="Arial" w:cs="Arial"/>
          <w:bCs/>
          <w:color w:val="000000" w:themeColor="text1"/>
          <w:sz w:val="20"/>
          <w:szCs w:val="16"/>
        </w:rPr>
      </w:pPr>
    </w:p>
    <w:p w14:paraId="718D285C" w14:textId="77777777" w:rsidR="00687A25" w:rsidRPr="00D361AA" w:rsidRDefault="00687A25" w:rsidP="00687A25">
      <w:pPr>
        <w:ind w:left="720"/>
        <w:jc w:val="both"/>
        <w:rPr>
          <w:rFonts w:ascii="Arial" w:hAnsi="Arial" w:cs="Arial"/>
          <w:color w:val="000000" w:themeColor="text1"/>
          <w:sz w:val="20"/>
        </w:rPr>
      </w:pPr>
      <w:r w:rsidRPr="00D361AA">
        <w:rPr>
          <w:rFonts w:ascii="Arial" w:hAnsi="Arial" w:cs="Arial"/>
          <w:color w:val="000000" w:themeColor="text1"/>
          <w:sz w:val="20"/>
        </w:rPr>
        <w:t>The Supplier shall be able to provide upon request general and ad hoc services as requested by the Customer. Adhoc cleaning requests will be requested through Reactive Maintenance and may include but not limited to:</w:t>
      </w:r>
    </w:p>
    <w:p w14:paraId="4F52426A" w14:textId="77777777" w:rsidR="00687A25" w:rsidRPr="00D361AA" w:rsidRDefault="00687A25" w:rsidP="00687A25">
      <w:pPr>
        <w:jc w:val="both"/>
        <w:rPr>
          <w:rFonts w:ascii="Arial" w:hAnsi="Arial" w:cs="Arial"/>
          <w:bCs/>
          <w:color w:val="000000" w:themeColor="text1"/>
          <w:sz w:val="20"/>
          <w:szCs w:val="16"/>
        </w:rPr>
      </w:pPr>
    </w:p>
    <w:p w14:paraId="21CAB30D"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Dealing with additional ad hoc requests for Cleaning Services;</w:t>
      </w:r>
    </w:p>
    <w:p w14:paraId="7843CBB1"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 xml:space="preserve">Periodic cleaning duties such that carpets are deep cleaned on a periodic basis as required;  </w:t>
      </w:r>
    </w:p>
    <w:p w14:paraId="5BEA3A90"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Dealing with ad hoc duties in relation to special incidents; and</w:t>
      </w:r>
    </w:p>
    <w:p w14:paraId="43D58A7E" w14:textId="77777777" w:rsidR="00687A25" w:rsidRPr="00D361AA" w:rsidRDefault="00687A25" w:rsidP="00687A25">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Specialist Cleaning Services.</w:t>
      </w:r>
    </w:p>
    <w:p w14:paraId="722ED7FD" w14:textId="77777777" w:rsidR="00687A25" w:rsidRPr="00D361AA" w:rsidRDefault="00687A25" w:rsidP="00687A25">
      <w:pPr>
        <w:jc w:val="both"/>
        <w:rPr>
          <w:rFonts w:ascii="Arial" w:hAnsi="Arial" w:cs="Arial"/>
          <w:bCs/>
          <w:color w:val="000000" w:themeColor="text1"/>
          <w:sz w:val="20"/>
          <w:szCs w:val="16"/>
        </w:rPr>
      </w:pPr>
    </w:p>
    <w:p w14:paraId="0A210B69" w14:textId="77777777" w:rsidR="00687A25" w:rsidRPr="00D361AA" w:rsidRDefault="00687A25" w:rsidP="00687A25">
      <w:pPr>
        <w:jc w:val="both"/>
        <w:rPr>
          <w:rFonts w:ascii="Arial" w:hAnsi="Arial" w:cs="Arial"/>
          <w:b/>
          <w:bCs/>
          <w:color w:val="000000" w:themeColor="text1"/>
          <w:sz w:val="20"/>
          <w:szCs w:val="16"/>
        </w:rPr>
      </w:pPr>
    </w:p>
    <w:p w14:paraId="30BF706B" w14:textId="7227F945" w:rsidR="00687A25" w:rsidRDefault="00687A25" w:rsidP="00030159">
      <w:pPr>
        <w:jc w:val="both"/>
        <w:rPr>
          <w:rFonts w:ascii="Arial" w:hAnsi="Arial" w:cs="Arial"/>
          <w:color w:val="000000" w:themeColor="text1"/>
          <w:sz w:val="20"/>
        </w:rPr>
      </w:pPr>
      <w:r w:rsidRPr="00D361AA">
        <w:rPr>
          <w:rFonts w:ascii="Arial" w:hAnsi="Arial" w:cs="Arial"/>
          <w:color w:val="000000" w:themeColor="text1"/>
          <w:sz w:val="20"/>
        </w:rPr>
        <w:t>The successful supplier must be willing to consider all TUPE liabilities associated with the current workforce</w:t>
      </w:r>
      <w:r w:rsidR="00EA1663">
        <w:rPr>
          <w:rFonts w:ascii="Arial" w:hAnsi="Arial" w:cs="Arial"/>
          <w:color w:val="000000" w:themeColor="text1"/>
          <w:sz w:val="20"/>
        </w:rPr>
        <w:t xml:space="preserve"> (excluding agency staff at Redcar).</w:t>
      </w:r>
    </w:p>
    <w:p w14:paraId="3B51E850" w14:textId="77777777" w:rsidR="00030159" w:rsidRDefault="00030159" w:rsidP="00030159">
      <w:pPr>
        <w:jc w:val="both"/>
        <w:rPr>
          <w:rFonts w:ascii="Arial" w:hAnsi="Arial" w:cs="Arial"/>
          <w:color w:val="000000" w:themeColor="text1"/>
          <w:sz w:val="20"/>
        </w:rPr>
      </w:pPr>
    </w:p>
    <w:p w14:paraId="3B489855" w14:textId="514E1394" w:rsidR="00687A25" w:rsidRDefault="00687A25" w:rsidP="00030159">
      <w:pPr>
        <w:jc w:val="both"/>
        <w:rPr>
          <w:rFonts w:ascii="Arial" w:hAnsi="Arial" w:cs="Arial"/>
          <w:color w:val="000000" w:themeColor="text1"/>
          <w:sz w:val="20"/>
        </w:rPr>
      </w:pPr>
      <w:r>
        <w:rPr>
          <w:rFonts w:ascii="Arial" w:hAnsi="Arial" w:cs="Arial"/>
          <w:color w:val="000000" w:themeColor="text1"/>
          <w:sz w:val="20"/>
        </w:rPr>
        <w:t>The supplier will set appropriate Standard Operating Procedures to ensure a consistent quality standard of cleaning is maintained. This will be measured and monitored and reported on throughout the duration of the contract.</w:t>
      </w:r>
    </w:p>
    <w:p w14:paraId="6B08B816" w14:textId="77777777" w:rsidR="00687A25" w:rsidRDefault="00687A25" w:rsidP="00687A25">
      <w:pPr>
        <w:jc w:val="both"/>
        <w:rPr>
          <w:rFonts w:ascii="Arial" w:hAnsi="Arial" w:cs="Arial"/>
          <w:color w:val="000000" w:themeColor="text1"/>
          <w:sz w:val="20"/>
        </w:rPr>
      </w:pPr>
    </w:p>
    <w:p w14:paraId="4CD2BD2B" w14:textId="77777777" w:rsidR="00FC6D77" w:rsidRPr="0005055F" w:rsidRDefault="00FC6D77" w:rsidP="00FC6D77">
      <w:pPr>
        <w:jc w:val="both"/>
        <w:rPr>
          <w:rFonts w:ascii="Arial" w:hAnsi="Arial" w:cs="Arial"/>
          <w:b/>
          <w:bCs/>
          <w:color w:val="000000" w:themeColor="text1"/>
        </w:rPr>
      </w:pPr>
      <w:r w:rsidRPr="0005055F">
        <w:rPr>
          <w:rFonts w:ascii="Arial" w:hAnsi="Arial" w:cs="Arial"/>
          <w:b/>
          <w:bCs/>
          <w:color w:val="000000" w:themeColor="text1"/>
        </w:rPr>
        <w:t>Hygienic Services</w:t>
      </w:r>
    </w:p>
    <w:p w14:paraId="4BAFFA27" w14:textId="77777777" w:rsidR="00FC6D77" w:rsidRPr="00AF4C5E" w:rsidRDefault="00FC6D77" w:rsidP="00FC6D77">
      <w:pPr>
        <w:jc w:val="both"/>
        <w:rPr>
          <w:rFonts w:ascii="Arial" w:hAnsi="Arial" w:cs="Arial"/>
          <w:b/>
          <w:bCs/>
          <w:color w:val="000000" w:themeColor="text1"/>
          <w:sz w:val="20"/>
          <w:szCs w:val="22"/>
        </w:rPr>
      </w:pPr>
    </w:p>
    <w:p w14:paraId="391C9AB6" w14:textId="77777777" w:rsidR="00FC6D77" w:rsidRPr="00D361AA" w:rsidRDefault="00FC6D77" w:rsidP="00FC6D77">
      <w:pPr>
        <w:jc w:val="both"/>
        <w:rPr>
          <w:rFonts w:ascii="Arial" w:hAnsi="Arial" w:cs="Arial"/>
          <w:color w:val="000000" w:themeColor="text1"/>
          <w:sz w:val="20"/>
        </w:rPr>
      </w:pPr>
      <w:r w:rsidRPr="00D361AA">
        <w:rPr>
          <w:rFonts w:ascii="Arial" w:hAnsi="Arial" w:cs="Arial"/>
          <w:color w:val="000000" w:themeColor="text1"/>
          <w:sz w:val="20"/>
        </w:rPr>
        <w:t>The Supplier will provide hygiene services including:</w:t>
      </w:r>
    </w:p>
    <w:p w14:paraId="19680B37" w14:textId="77777777" w:rsidR="00FC6D77" w:rsidRPr="00D361AA" w:rsidRDefault="00FC6D77" w:rsidP="00FC6D77">
      <w:pPr>
        <w:jc w:val="both"/>
        <w:rPr>
          <w:rFonts w:ascii="Arial" w:hAnsi="Arial" w:cs="Arial"/>
          <w:bCs/>
          <w:color w:val="000000" w:themeColor="text1"/>
          <w:sz w:val="20"/>
          <w:szCs w:val="16"/>
        </w:rPr>
      </w:pPr>
    </w:p>
    <w:p w14:paraId="47830151" w14:textId="77777777" w:rsidR="00FC6D77" w:rsidRPr="00D361AA" w:rsidRDefault="00FC6D77" w:rsidP="00FC6D77">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 xml:space="preserve">The supply of hygiene sanitary bins; </w:t>
      </w:r>
    </w:p>
    <w:p w14:paraId="07D64D15" w14:textId="77777777" w:rsidR="00FC6D77" w:rsidRPr="00D361AA" w:rsidRDefault="00FC6D77" w:rsidP="00FC6D77">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The disposal of the contents of sanitary bins at an appropriate frequency;</w:t>
      </w:r>
    </w:p>
    <w:p w14:paraId="4357CB23" w14:textId="77777777" w:rsidR="00FC6D77" w:rsidRPr="00D361AA" w:rsidRDefault="00FC6D77" w:rsidP="00FC6D77">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The supply and maintenance of air fresheners;</w:t>
      </w:r>
    </w:p>
    <w:p w14:paraId="1A18D383" w14:textId="77777777" w:rsidR="00FC6D77" w:rsidRPr="00D361AA" w:rsidRDefault="00FC6D77" w:rsidP="00FC6D77">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The supply and disposal of Sharps Bins; and</w:t>
      </w:r>
    </w:p>
    <w:p w14:paraId="4576FB3E" w14:textId="77777777" w:rsidR="00FC6D77" w:rsidRPr="00D361AA" w:rsidRDefault="00FC6D77" w:rsidP="00FC6D77">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 xml:space="preserve">The supply and maintenance of dust mats. </w:t>
      </w:r>
    </w:p>
    <w:p w14:paraId="00914B46" w14:textId="77777777" w:rsidR="00FC6D77" w:rsidRPr="00D361AA" w:rsidRDefault="00FC6D77" w:rsidP="00FC6D77">
      <w:pPr>
        <w:jc w:val="both"/>
        <w:rPr>
          <w:rFonts w:ascii="Arial" w:hAnsi="Arial" w:cs="Arial"/>
          <w:bCs/>
          <w:color w:val="000000" w:themeColor="text1"/>
          <w:sz w:val="20"/>
          <w:szCs w:val="16"/>
        </w:rPr>
      </w:pPr>
    </w:p>
    <w:p w14:paraId="6101766C" w14:textId="77777777" w:rsidR="00FC6D77" w:rsidRPr="00D361AA" w:rsidRDefault="00FC6D77" w:rsidP="00FC6D77">
      <w:pPr>
        <w:jc w:val="both"/>
        <w:rPr>
          <w:rFonts w:ascii="Arial" w:hAnsi="Arial" w:cs="Arial"/>
          <w:color w:val="000000" w:themeColor="text1"/>
          <w:sz w:val="20"/>
        </w:rPr>
      </w:pPr>
      <w:r w:rsidRPr="00D361AA">
        <w:rPr>
          <w:rFonts w:ascii="Arial" w:hAnsi="Arial" w:cs="Arial"/>
          <w:color w:val="000000" w:themeColor="text1"/>
          <w:sz w:val="20"/>
        </w:rPr>
        <w:t>The Supplier will monitor the usage of the sanitary disposal bins and will advise the Customer if the frequency of collection needs to be increased or decreased as appropriate.</w:t>
      </w:r>
    </w:p>
    <w:p w14:paraId="1028FDB5" w14:textId="77777777" w:rsidR="00FC6D77" w:rsidRPr="00D361AA" w:rsidRDefault="00FC6D77" w:rsidP="00FC6D77">
      <w:pPr>
        <w:jc w:val="both"/>
        <w:rPr>
          <w:rFonts w:ascii="Arial" w:hAnsi="Arial" w:cs="Arial"/>
          <w:color w:val="000000" w:themeColor="text1"/>
          <w:sz w:val="20"/>
        </w:rPr>
      </w:pPr>
      <w:r>
        <w:rPr>
          <w:rFonts w:ascii="Arial" w:hAnsi="Arial" w:cs="Arial"/>
          <w:color w:val="000000" w:themeColor="text1"/>
          <w:sz w:val="20"/>
        </w:rPr>
        <w:lastRenderedPageBreak/>
        <w:tab/>
      </w:r>
    </w:p>
    <w:p w14:paraId="0F99B9FC" w14:textId="3A412851" w:rsidR="00FC6D77" w:rsidRDefault="00FC6D77" w:rsidP="00FC6D77">
      <w:pPr>
        <w:jc w:val="both"/>
        <w:rPr>
          <w:rFonts w:ascii="Arial" w:hAnsi="Arial" w:cs="Arial"/>
          <w:b/>
          <w:color w:val="000000" w:themeColor="text1"/>
          <w:sz w:val="20"/>
        </w:rPr>
      </w:pPr>
      <w:r w:rsidRPr="00D361AA">
        <w:rPr>
          <w:rFonts w:ascii="Arial" w:hAnsi="Arial" w:cs="Arial"/>
          <w:color w:val="000000" w:themeColor="text1"/>
          <w:sz w:val="20"/>
        </w:rPr>
        <w:t xml:space="preserve">A guide to current quantities and frequencies is </w:t>
      </w:r>
      <w:r w:rsidRPr="0014230D">
        <w:rPr>
          <w:rFonts w:ascii="Arial" w:hAnsi="Arial" w:cs="Arial"/>
          <w:color w:val="000000" w:themeColor="text1"/>
          <w:sz w:val="20"/>
        </w:rPr>
        <w:t xml:space="preserve">attached </w:t>
      </w:r>
      <w:r>
        <w:rPr>
          <w:rFonts w:ascii="Arial" w:hAnsi="Arial" w:cs="Arial"/>
          <w:color w:val="000000" w:themeColor="text1"/>
          <w:sz w:val="20"/>
        </w:rPr>
        <w:t>within Appendix</w:t>
      </w:r>
      <w:r w:rsidR="00A46472">
        <w:rPr>
          <w:rFonts w:ascii="Arial" w:hAnsi="Arial" w:cs="Arial"/>
          <w:color w:val="000000" w:themeColor="text1"/>
          <w:sz w:val="20"/>
        </w:rPr>
        <w:t xml:space="preserve"> 2</w:t>
      </w:r>
      <w:r>
        <w:rPr>
          <w:rFonts w:ascii="Arial" w:hAnsi="Arial" w:cs="Arial"/>
          <w:color w:val="000000" w:themeColor="text1"/>
          <w:sz w:val="20"/>
        </w:rPr>
        <w:t xml:space="preserve"> – </w:t>
      </w:r>
      <w:r w:rsidR="00A46472">
        <w:rPr>
          <w:rFonts w:ascii="Arial" w:hAnsi="Arial" w:cs="Arial"/>
          <w:color w:val="000000" w:themeColor="text1"/>
          <w:sz w:val="20"/>
        </w:rPr>
        <w:t>Hygiene Services</w:t>
      </w:r>
    </w:p>
    <w:p w14:paraId="1EB7F22B" w14:textId="77777777" w:rsidR="00DF2647" w:rsidRDefault="00DF2647" w:rsidP="007B4908">
      <w:pPr>
        <w:jc w:val="both"/>
        <w:rPr>
          <w:rFonts w:cs="Tahoma"/>
          <w:b/>
          <w:bCs/>
          <w:u w:val="single"/>
        </w:rPr>
      </w:pPr>
    </w:p>
    <w:p w14:paraId="0C883998" w14:textId="668FFCF6" w:rsidR="00A46472" w:rsidRPr="0005055F" w:rsidRDefault="00A46472" w:rsidP="007B4908">
      <w:pPr>
        <w:jc w:val="both"/>
        <w:rPr>
          <w:rFonts w:cs="Tahoma"/>
          <w:b/>
          <w:bCs/>
        </w:rPr>
      </w:pPr>
      <w:r w:rsidRPr="0005055F">
        <w:rPr>
          <w:rFonts w:cs="Tahoma"/>
          <w:b/>
          <w:bCs/>
        </w:rPr>
        <w:t>Appendix 1 – Cleaning Schedule</w:t>
      </w:r>
    </w:p>
    <w:p w14:paraId="3904B049" w14:textId="320E63DF" w:rsidR="00A46472" w:rsidRPr="00A46472" w:rsidRDefault="000D3C7A" w:rsidP="007B4908">
      <w:pPr>
        <w:jc w:val="both"/>
        <w:rPr>
          <w:rFonts w:cs="Tahoma"/>
          <w:b/>
          <w:bCs/>
          <w:sz w:val="20"/>
          <w:szCs w:val="20"/>
        </w:rPr>
      </w:pPr>
      <w:r>
        <w:rPr>
          <w:rFonts w:cs="Tahoma"/>
          <w:b/>
          <w:bCs/>
          <w:sz w:val="20"/>
          <w:szCs w:val="20"/>
        </w:rPr>
        <w:object w:dxaOrig="1508" w:dyaOrig="983" w14:anchorId="692A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0" o:title=""/>
          </v:shape>
          <o:OLEObject Type="Embed" ProgID="Excel.Sheet.12" ShapeID="_x0000_i1025" DrawAspect="Icon" ObjectID="_1758433092" r:id="rId11"/>
        </w:object>
      </w:r>
    </w:p>
    <w:p w14:paraId="01E3D4EE" w14:textId="77777777" w:rsidR="00A46472" w:rsidRPr="00A46472" w:rsidRDefault="00A46472" w:rsidP="007B4908">
      <w:pPr>
        <w:jc w:val="both"/>
        <w:rPr>
          <w:rFonts w:cs="Tahoma"/>
          <w:b/>
          <w:bCs/>
          <w:sz w:val="20"/>
          <w:szCs w:val="20"/>
        </w:rPr>
      </w:pPr>
    </w:p>
    <w:p w14:paraId="056340F4" w14:textId="4DEEB26A" w:rsidR="00A46472" w:rsidRPr="0005055F" w:rsidRDefault="00A46472" w:rsidP="007B4908">
      <w:pPr>
        <w:jc w:val="both"/>
        <w:rPr>
          <w:rFonts w:cs="Tahoma"/>
          <w:b/>
          <w:bCs/>
        </w:rPr>
      </w:pPr>
      <w:r w:rsidRPr="0005055F">
        <w:rPr>
          <w:rFonts w:cs="Tahoma"/>
          <w:b/>
          <w:bCs/>
        </w:rPr>
        <w:t xml:space="preserve">Appendix 2 – Hygiene </w:t>
      </w:r>
      <w:r w:rsidR="003046A3">
        <w:rPr>
          <w:rFonts w:cs="Tahoma"/>
          <w:b/>
          <w:bCs/>
        </w:rPr>
        <w:t>Services</w:t>
      </w:r>
    </w:p>
    <w:p w14:paraId="5F1A0F8D" w14:textId="20A4D875" w:rsidR="00110D88" w:rsidRDefault="00BB1424" w:rsidP="007B4908">
      <w:pPr>
        <w:jc w:val="both"/>
        <w:rPr>
          <w:rFonts w:cs="Tahoma"/>
          <w:b/>
          <w:bCs/>
          <w:sz w:val="20"/>
          <w:szCs w:val="20"/>
        </w:rPr>
      </w:pPr>
      <w:r>
        <w:rPr>
          <w:rFonts w:cs="Tahoma"/>
          <w:b/>
          <w:bCs/>
          <w:sz w:val="20"/>
          <w:szCs w:val="20"/>
        </w:rPr>
        <w:object w:dxaOrig="1508" w:dyaOrig="983" w14:anchorId="6F10C6B6">
          <v:shape id="_x0000_i1026" type="#_x0000_t75" style="width:75.5pt;height:49pt" o:ole="">
            <v:imagedata r:id="rId12" o:title=""/>
          </v:shape>
          <o:OLEObject Type="Embed" ProgID="Word.Document.12" ShapeID="_x0000_i1026" DrawAspect="Icon" ObjectID="_1758433093" r:id="rId13">
            <o:FieldCodes>\s</o:FieldCodes>
          </o:OLEObject>
        </w:object>
      </w:r>
    </w:p>
    <w:p w14:paraId="1B99A8D5" w14:textId="77777777" w:rsidR="00110D88" w:rsidRDefault="00110D88" w:rsidP="007B4908">
      <w:pPr>
        <w:jc w:val="both"/>
        <w:rPr>
          <w:rFonts w:cs="Tahoma"/>
          <w:b/>
          <w:bCs/>
          <w:sz w:val="20"/>
          <w:szCs w:val="20"/>
        </w:rPr>
      </w:pPr>
    </w:p>
    <w:p w14:paraId="0F362937" w14:textId="77777777" w:rsidR="00110D88" w:rsidRPr="00A46472" w:rsidRDefault="00110D88" w:rsidP="007B4908">
      <w:pPr>
        <w:jc w:val="both"/>
        <w:rPr>
          <w:rFonts w:cs="Tahoma"/>
          <w:b/>
          <w:bCs/>
          <w:sz w:val="20"/>
          <w:szCs w:val="20"/>
        </w:rPr>
      </w:pPr>
    </w:p>
    <w:p w14:paraId="77BFF79F" w14:textId="77777777" w:rsidR="00DF2647" w:rsidRPr="0091012E" w:rsidRDefault="00DF2647" w:rsidP="007B4908">
      <w:pPr>
        <w:jc w:val="both"/>
        <w:rPr>
          <w:rFonts w:cs="Tahoma"/>
          <w:b/>
          <w:bCs/>
          <w:u w:val="single"/>
        </w:rPr>
      </w:pPr>
    </w:p>
    <w:p w14:paraId="6D80A053" w14:textId="77777777" w:rsidR="00B0397A" w:rsidRDefault="00BB1424" w:rsidP="00B0397A">
      <w:pPr>
        <w:jc w:val="both"/>
        <w:rPr>
          <w:rFonts w:cs="Tahoma"/>
          <w:b/>
          <w:bCs/>
          <w:u w:val="single"/>
        </w:rPr>
      </w:pPr>
      <w:r>
        <w:rPr>
          <w:rFonts w:ascii="Arial" w:hAnsi="Arial" w:cs="Arial"/>
          <w:b/>
          <w:bCs/>
          <w:sz w:val="20"/>
        </w:rPr>
        <w:br w:type="page"/>
      </w:r>
      <w:r w:rsidR="00B0397A" w:rsidRPr="0091012E">
        <w:rPr>
          <w:rFonts w:cs="Tahoma"/>
          <w:b/>
          <w:bCs/>
          <w:u w:val="single"/>
        </w:rPr>
        <w:lastRenderedPageBreak/>
        <w:t>Estimated Contract Timings</w:t>
      </w:r>
    </w:p>
    <w:p w14:paraId="064D1078" w14:textId="73DCE4D2" w:rsidR="00B0397A" w:rsidRDefault="00D86655" w:rsidP="001976BF">
      <w:pPr>
        <w:pStyle w:val="NormalWeb"/>
        <w:rPr>
          <w:rFonts w:asciiTheme="minorHAnsi" w:hAnsiTheme="minorHAnsi" w:cs="Tahoma"/>
          <w:b/>
          <w:szCs w:val="20"/>
        </w:rPr>
      </w:pPr>
      <w:r>
        <w:rPr>
          <w:rFonts w:asciiTheme="minorHAnsi" w:hAnsiTheme="minorHAnsi" w:cs="Tahoma"/>
          <w:b/>
          <w:szCs w:val="20"/>
        </w:rPr>
        <w:object w:dxaOrig="1508" w:dyaOrig="983" w14:anchorId="7C433E7A">
          <v:shape id="_x0000_i1029" type="#_x0000_t75" style="width:75.5pt;height:49pt" o:ole="">
            <v:imagedata r:id="rId14" o:title=""/>
          </v:shape>
          <o:OLEObject Type="Embed" ProgID="Word.Document.12" ShapeID="_x0000_i1029" DrawAspect="Icon" ObjectID="_1758433094" r:id="rId15">
            <o:FieldCodes>\s</o:FieldCodes>
          </o:OLEObject>
        </w:object>
      </w:r>
    </w:p>
    <w:p w14:paraId="68000559" w14:textId="77777777" w:rsidR="001976BF" w:rsidRPr="00DC6C90" w:rsidRDefault="001976BF" w:rsidP="001976BF">
      <w:pPr>
        <w:pStyle w:val="NormalWeb"/>
        <w:rPr>
          <w:rFonts w:asciiTheme="minorHAnsi" w:hAnsiTheme="minorHAnsi" w:cs="Tahoma"/>
          <w:b/>
          <w:szCs w:val="20"/>
        </w:rPr>
      </w:pPr>
    </w:p>
    <w:p w14:paraId="557D6DFC" w14:textId="77777777" w:rsidR="00B0397A" w:rsidRPr="00F25E58" w:rsidRDefault="00B0397A" w:rsidP="00B0397A">
      <w:pPr>
        <w:jc w:val="both"/>
        <w:rPr>
          <w:rFonts w:cs="Tahoma"/>
          <w:bCs/>
          <w:color w:val="FF0000"/>
          <w:u w:val="single"/>
        </w:rPr>
      </w:pPr>
      <w:r w:rsidRPr="0091012E">
        <w:rPr>
          <w:rFonts w:cs="Tahoma"/>
          <w:b/>
          <w:bCs/>
          <w:u w:val="single"/>
        </w:rPr>
        <w:t>Tender Assessment</w:t>
      </w:r>
      <w:r>
        <w:rPr>
          <w:rFonts w:cs="Tahoma"/>
          <w:b/>
          <w:bCs/>
          <w:u w:val="single"/>
        </w:rPr>
        <w:t xml:space="preserve"> / Evaluation</w:t>
      </w:r>
    </w:p>
    <w:p w14:paraId="47F144B2" w14:textId="77777777" w:rsidR="00B0397A" w:rsidRDefault="00B0397A" w:rsidP="00B0397A">
      <w:pPr>
        <w:jc w:val="both"/>
        <w:rPr>
          <w:rFonts w:cs="Arial"/>
          <w:b/>
          <w:color w:val="FF0000"/>
          <w:sz w:val="22"/>
        </w:rPr>
      </w:pPr>
    </w:p>
    <w:p w14:paraId="0DE54CF0" w14:textId="77777777" w:rsidR="00B0397A" w:rsidRPr="00284310" w:rsidRDefault="00B0397A" w:rsidP="00B0397A">
      <w:pPr>
        <w:jc w:val="both"/>
        <w:rPr>
          <w:rFonts w:cs="Tahoma"/>
          <w:sz w:val="20"/>
        </w:rPr>
      </w:pPr>
      <w:r w:rsidRPr="00284310">
        <w:rPr>
          <w:rFonts w:cs="Tahoma"/>
          <w:sz w:val="20"/>
        </w:rPr>
        <w:t>The award will be based upon price &amp; quality ratio. It is the intent that the award will deliver to NGN the total best value.</w:t>
      </w:r>
    </w:p>
    <w:p w14:paraId="30C558B9" w14:textId="77777777" w:rsidR="00B0397A" w:rsidRPr="00284310" w:rsidRDefault="00B0397A" w:rsidP="00B0397A">
      <w:pPr>
        <w:jc w:val="both"/>
        <w:rPr>
          <w:rFonts w:cs="Tahoma"/>
          <w:sz w:val="20"/>
        </w:rPr>
      </w:pPr>
    </w:p>
    <w:p w14:paraId="1DE97A44" w14:textId="77777777" w:rsidR="00B0397A" w:rsidRPr="00284310" w:rsidRDefault="00B0397A" w:rsidP="00B0397A">
      <w:pPr>
        <w:jc w:val="both"/>
        <w:rPr>
          <w:rFonts w:cs="Tahoma"/>
          <w:sz w:val="20"/>
        </w:rPr>
      </w:pPr>
      <w:r w:rsidRPr="00284310">
        <w:rPr>
          <w:rFonts w:cs="Tahoma"/>
          <w:sz w:val="20"/>
        </w:rPr>
        <w:t xml:space="preserve">The evaluation </w:t>
      </w:r>
      <w:r>
        <w:rPr>
          <w:rFonts w:cs="Tahoma"/>
          <w:sz w:val="20"/>
        </w:rPr>
        <w:t xml:space="preserve">criteria </w:t>
      </w:r>
      <w:proofErr w:type="gramStart"/>
      <w:r>
        <w:rPr>
          <w:rFonts w:cs="Tahoma"/>
          <w:sz w:val="20"/>
        </w:rPr>
        <w:t>is</w:t>
      </w:r>
      <w:proofErr w:type="gramEnd"/>
      <w:r>
        <w:rPr>
          <w:rFonts w:cs="Tahoma"/>
          <w:sz w:val="20"/>
        </w:rPr>
        <w:t xml:space="preserve"> </w:t>
      </w:r>
      <w:r w:rsidRPr="005F68DC">
        <w:rPr>
          <w:rFonts w:cs="Tahoma"/>
          <w:sz w:val="20"/>
        </w:rPr>
        <w:t xml:space="preserve">50% commercial, 50% </w:t>
      </w:r>
      <w:r>
        <w:rPr>
          <w:rFonts w:cs="Tahoma"/>
          <w:sz w:val="20"/>
        </w:rPr>
        <w:t>non-commercial</w:t>
      </w:r>
      <w:r w:rsidRPr="00284310">
        <w:rPr>
          <w:rFonts w:cs="Tahoma"/>
          <w:sz w:val="20"/>
        </w:rPr>
        <w:t>. The individual score for each section is indicated against the questions in the evaluation</w:t>
      </w:r>
      <w:r>
        <w:rPr>
          <w:rFonts w:cs="Tahoma"/>
          <w:sz w:val="20"/>
        </w:rPr>
        <w:t xml:space="preserve"> criteria</w:t>
      </w:r>
      <w:r w:rsidRPr="00284310">
        <w:rPr>
          <w:rFonts w:cs="Tahoma"/>
          <w:sz w:val="20"/>
        </w:rPr>
        <w:t xml:space="preserve"> document.</w:t>
      </w:r>
    </w:p>
    <w:p w14:paraId="21043A01" w14:textId="77777777" w:rsidR="00B0397A" w:rsidRPr="00284310" w:rsidRDefault="00B0397A" w:rsidP="00B0397A">
      <w:pPr>
        <w:jc w:val="both"/>
        <w:rPr>
          <w:rFonts w:cs="Tahoma"/>
          <w:sz w:val="20"/>
        </w:rPr>
      </w:pPr>
    </w:p>
    <w:p w14:paraId="3A31EDCA" w14:textId="77777777" w:rsidR="00B0397A" w:rsidRPr="00284310" w:rsidRDefault="00B0397A" w:rsidP="00B0397A">
      <w:pPr>
        <w:jc w:val="both"/>
        <w:rPr>
          <w:rFonts w:cs="Tahoma"/>
          <w:sz w:val="20"/>
        </w:rPr>
      </w:pPr>
      <w:r w:rsidRPr="00284310">
        <w:rPr>
          <w:rFonts w:cs="Tahoma"/>
          <w:sz w:val="20"/>
        </w:rPr>
        <w:t>The assessment of price will be carried out independently of the quality assessment and score</w:t>
      </w:r>
      <w:r>
        <w:rPr>
          <w:rFonts w:cs="Tahoma"/>
          <w:sz w:val="20"/>
        </w:rPr>
        <w:t>d</w:t>
      </w:r>
      <w:r w:rsidRPr="00284310">
        <w:rPr>
          <w:rFonts w:cs="Tahoma"/>
          <w:sz w:val="20"/>
        </w:rPr>
        <w:t xml:space="preserve"> against the methodology stated in the evaluation criteria document</w:t>
      </w:r>
      <w:r>
        <w:rPr>
          <w:rFonts w:cs="Tahoma"/>
          <w:sz w:val="20"/>
        </w:rPr>
        <w:t>.</w:t>
      </w:r>
    </w:p>
    <w:p w14:paraId="287C256B" w14:textId="77777777" w:rsidR="00B0397A" w:rsidRPr="00284310" w:rsidRDefault="00B0397A" w:rsidP="00B0397A">
      <w:pPr>
        <w:jc w:val="both"/>
        <w:rPr>
          <w:rFonts w:cs="Tahoma"/>
          <w:sz w:val="20"/>
        </w:rPr>
      </w:pPr>
    </w:p>
    <w:p w14:paraId="3DB434D7" w14:textId="77777777" w:rsidR="00B0397A" w:rsidRDefault="00B0397A" w:rsidP="00B0397A">
      <w:pPr>
        <w:jc w:val="both"/>
        <w:rPr>
          <w:rFonts w:cs="Tahoma"/>
          <w:sz w:val="20"/>
        </w:rPr>
      </w:pPr>
    </w:p>
    <w:p w14:paraId="455BF412" w14:textId="77777777" w:rsidR="00B0397A" w:rsidRDefault="00B0397A" w:rsidP="00B0397A">
      <w:pPr>
        <w:pStyle w:val="paragraph"/>
        <w:spacing w:before="0" w:beforeAutospacing="0" w:after="0" w:afterAutospacing="0"/>
        <w:jc w:val="both"/>
        <w:textAlignment w:val="baseline"/>
        <w:rPr>
          <w:rStyle w:val="normaltextrun"/>
          <w:rFonts w:ascii="Arial" w:eastAsiaTheme="minorEastAsia" w:hAnsi="Arial" w:cs="Arial"/>
          <w:color w:val="000000"/>
          <w:sz w:val="20"/>
          <w:szCs w:val="20"/>
          <w:shd w:val="clear" w:color="auto" w:fill="FFFFFF"/>
          <w:lang w:eastAsia="zh-CN"/>
        </w:rPr>
      </w:pPr>
      <w:r>
        <w:rPr>
          <w:rStyle w:val="normaltextrun"/>
          <w:rFonts w:ascii="Arial" w:eastAsiaTheme="minorEastAsia" w:hAnsi="Arial" w:cs="Arial"/>
          <w:color w:val="000000"/>
          <w:sz w:val="20"/>
          <w:szCs w:val="20"/>
          <w:shd w:val="clear" w:color="auto" w:fill="FFFFFF"/>
          <w:lang w:eastAsia="zh-CN"/>
        </w:rPr>
        <w:t>Important Note</w:t>
      </w:r>
    </w:p>
    <w:p w14:paraId="73AF39D1" w14:textId="77777777" w:rsidR="00B0397A" w:rsidRPr="00AD5A23" w:rsidRDefault="00B0397A" w:rsidP="00B0397A">
      <w:pPr>
        <w:pStyle w:val="paragraph"/>
        <w:spacing w:before="0" w:beforeAutospacing="0" w:after="0" w:afterAutospacing="0"/>
        <w:jc w:val="both"/>
        <w:textAlignment w:val="baseline"/>
        <w:rPr>
          <w:rStyle w:val="normaltextrun"/>
          <w:rFonts w:asciiTheme="minorHAnsi" w:eastAsiaTheme="minorEastAsia" w:hAnsiTheme="minorHAnsi" w:cstheme="minorHAnsi"/>
          <w:color w:val="000000"/>
          <w:sz w:val="20"/>
          <w:szCs w:val="20"/>
          <w:shd w:val="clear" w:color="auto" w:fill="FFFFFF"/>
          <w:lang w:eastAsia="zh-CN"/>
        </w:rPr>
      </w:pPr>
    </w:p>
    <w:p w14:paraId="2449FA9E" w14:textId="77777777" w:rsidR="00B0397A" w:rsidRPr="00AD5A23" w:rsidRDefault="00B0397A" w:rsidP="00B0397A">
      <w:pPr>
        <w:pStyle w:val="paragraph"/>
        <w:spacing w:before="0" w:beforeAutospacing="0" w:after="0" w:afterAutospacing="0"/>
        <w:jc w:val="both"/>
        <w:textAlignment w:val="baseline"/>
        <w:rPr>
          <w:rFonts w:asciiTheme="minorHAnsi" w:eastAsiaTheme="minorEastAsia" w:hAnsiTheme="minorHAnsi" w:cstheme="minorHAnsi"/>
          <w:sz w:val="20"/>
          <w:szCs w:val="20"/>
          <w:lang w:val="en-US"/>
        </w:rPr>
      </w:pPr>
      <w:r w:rsidRPr="00AD5A23">
        <w:rPr>
          <w:rStyle w:val="normaltextrun"/>
          <w:rFonts w:asciiTheme="minorHAnsi" w:eastAsiaTheme="minorEastAsia" w:hAnsiTheme="minorHAnsi" w:cstheme="minorHAnsi"/>
          <w:color w:val="000000"/>
          <w:sz w:val="20"/>
          <w:szCs w:val="20"/>
          <w:shd w:val="clear" w:color="auto" w:fill="FFFFFF"/>
          <w:lang w:eastAsia="zh-CN"/>
        </w:rPr>
        <w:t xml:space="preserve">If </w:t>
      </w:r>
      <w:r w:rsidRPr="00AD5A23">
        <w:rPr>
          <w:rFonts w:asciiTheme="minorHAnsi" w:eastAsiaTheme="minorEastAsia" w:hAnsiTheme="minorHAnsi" w:cstheme="minorHAnsi"/>
          <w:sz w:val="20"/>
          <w:szCs w:val="20"/>
          <w:lang w:val="en-US"/>
        </w:rPr>
        <w:t>the difference between the first and second highest scoring bidder is less than 3% NGN reserves the right to award the tender to the bidder who provides the lowest price tender unless there are exceptional reasons. </w:t>
      </w:r>
    </w:p>
    <w:p w14:paraId="45204442" w14:textId="77777777" w:rsidR="00B0397A" w:rsidRPr="00AD5A23" w:rsidRDefault="00B0397A" w:rsidP="00B0397A">
      <w:pPr>
        <w:pStyle w:val="paragraph"/>
        <w:spacing w:before="0" w:beforeAutospacing="0" w:after="0" w:afterAutospacing="0"/>
        <w:textAlignment w:val="baseline"/>
        <w:rPr>
          <w:rStyle w:val="normaltextrun"/>
          <w:rFonts w:asciiTheme="minorHAnsi" w:eastAsiaTheme="minorEastAsia" w:hAnsiTheme="minorHAnsi" w:cstheme="minorHAnsi"/>
          <w:color w:val="000000"/>
          <w:sz w:val="20"/>
          <w:szCs w:val="20"/>
          <w:shd w:val="clear" w:color="auto" w:fill="FFFFFF"/>
          <w:lang w:eastAsia="zh-CN"/>
        </w:rPr>
      </w:pPr>
      <w:r w:rsidRPr="00AD5A23">
        <w:rPr>
          <w:rStyle w:val="normaltextrun"/>
          <w:rFonts w:asciiTheme="minorHAnsi" w:eastAsiaTheme="minorEastAsia" w:hAnsiTheme="minorHAnsi" w:cstheme="minorHAnsi"/>
          <w:color w:val="000000"/>
          <w:sz w:val="20"/>
          <w:szCs w:val="20"/>
          <w:shd w:val="clear" w:color="auto" w:fill="FFFFFF"/>
          <w:lang w:eastAsia="zh-CN"/>
        </w:rPr>
        <w:t>  </w:t>
      </w:r>
    </w:p>
    <w:p w14:paraId="01E76F0C" w14:textId="77777777" w:rsidR="00B0397A" w:rsidRDefault="00B0397A" w:rsidP="00B0397A">
      <w:pPr>
        <w:jc w:val="both"/>
        <w:rPr>
          <w:rFonts w:cs="Tahoma"/>
          <w:sz w:val="20"/>
        </w:rPr>
      </w:pPr>
    </w:p>
    <w:p w14:paraId="269BD562" w14:textId="77777777" w:rsidR="00B0397A" w:rsidRPr="00284310" w:rsidRDefault="00B0397A" w:rsidP="00B0397A">
      <w:pPr>
        <w:jc w:val="both"/>
        <w:rPr>
          <w:rFonts w:cs="Tahoma"/>
          <w:sz w:val="20"/>
        </w:rPr>
      </w:pPr>
    </w:p>
    <w:p w14:paraId="4355E905" w14:textId="77777777" w:rsidR="00B0397A" w:rsidRDefault="00B0397A" w:rsidP="00B0397A">
      <w:pPr>
        <w:rPr>
          <w:rFonts w:cs="Tahoma"/>
          <w:b/>
          <w:color w:val="000000" w:themeColor="text1"/>
          <w:u w:val="single"/>
        </w:rPr>
      </w:pPr>
      <w:r>
        <w:rPr>
          <w:rFonts w:cs="Tahoma"/>
          <w:b/>
          <w:color w:val="000000" w:themeColor="text1"/>
          <w:u w:val="single"/>
        </w:rPr>
        <w:t xml:space="preserve">Evaluation Panel </w:t>
      </w:r>
    </w:p>
    <w:p w14:paraId="51D93C2F" w14:textId="77777777" w:rsidR="00B0397A" w:rsidRDefault="00B0397A" w:rsidP="00B0397A">
      <w:pPr>
        <w:rPr>
          <w:rFonts w:cs="Tahoma"/>
          <w:b/>
          <w:color w:val="000000" w:themeColor="text1"/>
          <w:u w:val="single"/>
        </w:rPr>
      </w:pPr>
    </w:p>
    <w:p w14:paraId="15E6A8F9" w14:textId="77777777" w:rsidR="00B0397A" w:rsidRPr="00D60A1F" w:rsidRDefault="00B0397A" w:rsidP="00B0397A">
      <w:pPr>
        <w:rPr>
          <w:rFonts w:ascii="Arial" w:hAnsi="Arial" w:cs="Arial"/>
          <w:b/>
          <w:sz w:val="20"/>
          <w:szCs w:val="20"/>
        </w:rPr>
      </w:pPr>
      <w:r w:rsidRPr="00D60A1F">
        <w:rPr>
          <w:rFonts w:ascii="Arial" w:hAnsi="Arial" w:cs="Arial"/>
          <w:b/>
          <w:sz w:val="20"/>
          <w:szCs w:val="20"/>
        </w:rPr>
        <w:t xml:space="preserve">2.7 Evaluation Panel </w:t>
      </w:r>
    </w:p>
    <w:p w14:paraId="4CED2063" w14:textId="77777777" w:rsidR="00B0397A" w:rsidRDefault="00B0397A" w:rsidP="00B0397A">
      <w:pPr>
        <w:pStyle w:val="NormalWeb"/>
        <w:rPr>
          <w:rFonts w:cs="Arial"/>
          <w:szCs w:val="20"/>
        </w:rPr>
      </w:pPr>
      <w:r w:rsidRPr="00D60A1F">
        <w:rPr>
          <w:rFonts w:cs="Arial"/>
          <w:szCs w:val="20"/>
        </w:rPr>
        <w:t>NGN’s team to perform the evaluation of this tender process comprises the following:</w:t>
      </w:r>
    </w:p>
    <w:tbl>
      <w:tblPr>
        <w:tblStyle w:val="TableGrid"/>
        <w:tblW w:w="0" w:type="auto"/>
        <w:tblLook w:val="04A0" w:firstRow="1" w:lastRow="0" w:firstColumn="1" w:lastColumn="0" w:noHBand="0" w:noVBand="1"/>
      </w:tblPr>
      <w:tblGrid>
        <w:gridCol w:w="4505"/>
        <w:gridCol w:w="4505"/>
      </w:tblGrid>
      <w:tr w:rsidR="00B0397A" w14:paraId="167FB6A0" w14:textId="77777777" w:rsidTr="00604CEE">
        <w:tc>
          <w:tcPr>
            <w:tcW w:w="4508" w:type="dxa"/>
            <w:shd w:val="clear" w:color="auto" w:fill="44546A" w:themeFill="text2"/>
          </w:tcPr>
          <w:p w14:paraId="40005E31" w14:textId="77777777" w:rsidR="00B0397A" w:rsidRPr="00D60A1F" w:rsidRDefault="00B0397A" w:rsidP="00604CEE">
            <w:pPr>
              <w:pStyle w:val="NormalWeb"/>
              <w:jc w:val="center"/>
              <w:rPr>
                <w:rFonts w:cs="Arial"/>
                <w:color w:val="FFFFFF" w:themeColor="background1"/>
                <w:szCs w:val="20"/>
              </w:rPr>
            </w:pPr>
            <w:r w:rsidRPr="00D60A1F">
              <w:rPr>
                <w:rFonts w:cs="Arial"/>
                <w:color w:val="FFFFFF" w:themeColor="background1"/>
                <w:szCs w:val="20"/>
              </w:rPr>
              <w:t>Name</w:t>
            </w:r>
          </w:p>
        </w:tc>
        <w:tc>
          <w:tcPr>
            <w:tcW w:w="4508" w:type="dxa"/>
            <w:shd w:val="clear" w:color="auto" w:fill="44546A" w:themeFill="text2"/>
          </w:tcPr>
          <w:p w14:paraId="692A4AAD" w14:textId="77777777" w:rsidR="00B0397A" w:rsidRPr="00D60A1F" w:rsidRDefault="00B0397A" w:rsidP="00604CEE">
            <w:pPr>
              <w:pStyle w:val="NormalWeb"/>
              <w:jc w:val="center"/>
              <w:rPr>
                <w:rFonts w:cs="Arial"/>
                <w:color w:val="FFFFFF" w:themeColor="background1"/>
                <w:szCs w:val="20"/>
              </w:rPr>
            </w:pPr>
            <w:r w:rsidRPr="00D60A1F">
              <w:rPr>
                <w:rFonts w:cs="Arial"/>
                <w:color w:val="FFFFFF" w:themeColor="background1"/>
                <w:szCs w:val="20"/>
              </w:rPr>
              <w:t>Department</w:t>
            </w:r>
          </w:p>
        </w:tc>
      </w:tr>
      <w:tr w:rsidR="00B0397A" w14:paraId="30F74CC1" w14:textId="77777777" w:rsidTr="00604CEE">
        <w:tc>
          <w:tcPr>
            <w:tcW w:w="4508" w:type="dxa"/>
          </w:tcPr>
          <w:p w14:paraId="3C8DE18E" w14:textId="77777777" w:rsidR="00B0397A" w:rsidRDefault="00B0397A" w:rsidP="00604CEE">
            <w:pPr>
              <w:pStyle w:val="NormalWeb"/>
              <w:rPr>
                <w:rFonts w:cs="Arial"/>
                <w:szCs w:val="20"/>
              </w:rPr>
            </w:pPr>
            <w:r>
              <w:rPr>
                <w:rFonts w:cs="Arial"/>
                <w:szCs w:val="20"/>
              </w:rPr>
              <w:t>Harriet Wilkes</w:t>
            </w:r>
          </w:p>
        </w:tc>
        <w:tc>
          <w:tcPr>
            <w:tcW w:w="4508" w:type="dxa"/>
          </w:tcPr>
          <w:p w14:paraId="2A12DEBA" w14:textId="77777777" w:rsidR="00B0397A" w:rsidRDefault="00B0397A" w:rsidP="00604CEE">
            <w:pPr>
              <w:pStyle w:val="NormalWeb"/>
              <w:rPr>
                <w:rFonts w:cs="Arial"/>
                <w:szCs w:val="20"/>
              </w:rPr>
            </w:pPr>
            <w:r>
              <w:rPr>
                <w:rFonts w:cs="Arial"/>
                <w:szCs w:val="20"/>
              </w:rPr>
              <w:t>Procurement</w:t>
            </w:r>
          </w:p>
        </w:tc>
      </w:tr>
      <w:tr w:rsidR="00B0397A" w14:paraId="67DD1E29" w14:textId="77777777" w:rsidTr="00604CEE">
        <w:tc>
          <w:tcPr>
            <w:tcW w:w="4508" w:type="dxa"/>
          </w:tcPr>
          <w:p w14:paraId="1A485105" w14:textId="77777777" w:rsidR="00B0397A" w:rsidRDefault="00B0397A" w:rsidP="00604CEE">
            <w:pPr>
              <w:pStyle w:val="NormalWeb"/>
              <w:rPr>
                <w:rFonts w:cs="Arial"/>
                <w:szCs w:val="20"/>
              </w:rPr>
            </w:pPr>
            <w:r>
              <w:rPr>
                <w:rFonts w:cs="Arial"/>
                <w:szCs w:val="20"/>
              </w:rPr>
              <w:t xml:space="preserve">Alex Walsh </w:t>
            </w:r>
          </w:p>
        </w:tc>
        <w:tc>
          <w:tcPr>
            <w:tcW w:w="4508" w:type="dxa"/>
          </w:tcPr>
          <w:p w14:paraId="6358FC8A" w14:textId="77777777" w:rsidR="00B0397A" w:rsidRDefault="00B0397A" w:rsidP="00604CEE">
            <w:pPr>
              <w:pStyle w:val="NormalWeb"/>
              <w:rPr>
                <w:rFonts w:cs="Arial"/>
                <w:szCs w:val="20"/>
              </w:rPr>
            </w:pPr>
            <w:r>
              <w:rPr>
                <w:rFonts w:cs="Arial"/>
                <w:szCs w:val="20"/>
              </w:rPr>
              <w:t>Legal</w:t>
            </w:r>
          </w:p>
        </w:tc>
      </w:tr>
      <w:tr w:rsidR="00B0397A" w14:paraId="77DEC309" w14:textId="77777777" w:rsidTr="00604CEE">
        <w:tc>
          <w:tcPr>
            <w:tcW w:w="4508" w:type="dxa"/>
          </w:tcPr>
          <w:p w14:paraId="28DAF78B" w14:textId="77777777" w:rsidR="00B0397A" w:rsidRDefault="00B0397A" w:rsidP="00604CEE">
            <w:pPr>
              <w:pStyle w:val="NormalWeb"/>
              <w:rPr>
                <w:rFonts w:cs="Arial"/>
                <w:szCs w:val="20"/>
              </w:rPr>
            </w:pPr>
            <w:r>
              <w:rPr>
                <w:rFonts w:cs="Arial"/>
                <w:szCs w:val="20"/>
              </w:rPr>
              <w:t>Chris Snowden</w:t>
            </w:r>
          </w:p>
        </w:tc>
        <w:tc>
          <w:tcPr>
            <w:tcW w:w="4508" w:type="dxa"/>
          </w:tcPr>
          <w:p w14:paraId="73575181" w14:textId="77777777" w:rsidR="00B0397A" w:rsidRDefault="00B0397A" w:rsidP="00604CEE">
            <w:pPr>
              <w:pStyle w:val="NormalWeb"/>
              <w:rPr>
                <w:rFonts w:cs="Arial"/>
                <w:szCs w:val="20"/>
              </w:rPr>
            </w:pPr>
            <w:r>
              <w:rPr>
                <w:rFonts w:cs="Arial"/>
                <w:szCs w:val="20"/>
              </w:rPr>
              <w:t>Facilities</w:t>
            </w:r>
          </w:p>
        </w:tc>
      </w:tr>
      <w:tr w:rsidR="00B0397A" w14:paraId="200A4071" w14:textId="77777777" w:rsidTr="00604CEE">
        <w:tc>
          <w:tcPr>
            <w:tcW w:w="4508" w:type="dxa"/>
          </w:tcPr>
          <w:p w14:paraId="37ED362B" w14:textId="77777777" w:rsidR="00B0397A" w:rsidRDefault="00B0397A" w:rsidP="00604CEE">
            <w:pPr>
              <w:pStyle w:val="NormalWeb"/>
              <w:rPr>
                <w:rFonts w:cs="Arial"/>
                <w:szCs w:val="20"/>
              </w:rPr>
            </w:pPr>
            <w:r>
              <w:rPr>
                <w:rFonts w:cs="Arial"/>
                <w:szCs w:val="20"/>
              </w:rPr>
              <w:t>Paul Bolton</w:t>
            </w:r>
          </w:p>
        </w:tc>
        <w:tc>
          <w:tcPr>
            <w:tcW w:w="4508" w:type="dxa"/>
          </w:tcPr>
          <w:p w14:paraId="2243D9E1" w14:textId="77777777" w:rsidR="00B0397A" w:rsidRDefault="00B0397A" w:rsidP="00604CEE">
            <w:pPr>
              <w:pStyle w:val="NormalWeb"/>
              <w:rPr>
                <w:rFonts w:cs="Arial"/>
                <w:szCs w:val="20"/>
              </w:rPr>
            </w:pPr>
            <w:r>
              <w:rPr>
                <w:rFonts w:cs="Arial"/>
                <w:szCs w:val="20"/>
              </w:rPr>
              <w:t>Facilities</w:t>
            </w:r>
          </w:p>
        </w:tc>
      </w:tr>
    </w:tbl>
    <w:p w14:paraId="4456EF44" w14:textId="77777777" w:rsidR="00B0397A" w:rsidRDefault="00B0397A" w:rsidP="00B0397A">
      <w:pPr>
        <w:rPr>
          <w:rFonts w:cs="Tahoma"/>
          <w:b/>
          <w:color w:val="000000" w:themeColor="text1"/>
          <w:u w:val="single"/>
        </w:rPr>
      </w:pPr>
    </w:p>
    <w:p w14:paraId="5625D0BA" w14:textId="77777777" w:rsidR="00B0397A" w:rsidRDefault="00B0397A" w:rsidP="00B0397A">
      <w:pPr>
        <w:rPr>
          <w:rFonts w:cs="Tahoma"/>
          <w:b/>
          <w:color w:val="000000" w:themeColor="text1"/>
          <w:u w:val="single"/>
        </w:rPr>
      </w:pPr>
    </w:p>
    <w:p w14:paraId="605BE3E6" w14:textId="77777777" w:rsidR="00B0397A" w:rsidRDefault="00B0397A">
      <w:pPr>
        <w:rPr>
          <w:rFonts w:ascii="Arial" w:hAnsi="Arial" w:cs="Arial"/>
          <w:b/>
          <w:sz w:val="20"/>
          <w:szCs w:val="20"/>
        </w:rPr>
      </w:pPr>
      <w:r>
        <w:rPr>
          <w:rFonts w:ascii="Arial" w:hAnsi="Arial" w:cs="Arial"/>
          <w:b/>
          <w:sz w:val="20"/>
          <w:szCs w:val="20"/>
        </w:rPr>
        <w:br w:type="page"/>
      </w:r>
    </w:p>
    <w:p w14:paraId="03C56549" w14:textId="0EB8BDF4" w:rsidR="00B0397A" w:rsidRPr="00F64593" w:rsidRDefault="00B0397A" w:rsidP="00B0397A">
      <w:pPr>
        <w:rPr>
          <w:rFonts w:ascii="Arial" w:hAnsi="Arial" w:cs="Arial"/>
          <w:b/>
          <w:sz w:val="20"/>
          <w:szCs w:val="20"/>
        </w:rPr>
      </w:pPr>
      <w:r w:rsidRPr="00F64593">
        <w:rPr>
          <w:rFonts w:ascii="Arial" w:hAnsi="Arial" w:cs="Arial"/>
          <w:b/>
          <w:sz w:val="20"/>
          <w:szCs w:val="20"/>
        </w:rPr>
        <w:lastRenderedPageBreak/>
        <w:t xml:space="preserve">2.6 Scoring Methodology </w:t>
      </w:r>
    </w:p>
    <w:p w14:paraId="46CB62B5" w14:textId="77777777" w:rsidR="00B0397A" w:rsidRPr="00F64593" w:rsidRDefault="00B0397A" w:rsidP="00B0397A">
      <w:pPr>
        <w:rPr>
          <w:rFonts w:ascii="Arial" w:eastAsiaTheme="majorEastAsia" w:hAnsi="Arial" w:cs="Arial"/>
          <w:color w:val="2F5496" w:themeColor="accent1" w:themeShade="BF"/>
          <w:sz w:val="32"/>
          <w:szCs w:val="32"/>
        </w:rPr>
      </w:pPr>
    </w:p>
    <w:p w14:paraId="039694A5" w14:textId="77777777" w:rsidR="00B0397A" w:rsidRPr="00F64593" w:rsidRDefault="00B0397A" w:rsidP="00B0397A">
      <w:pPr>
        <w:rPr>
          <w:rFonts w:ascii="Arial" w:hAnsi="Arial" w:cs="Arial"/>
          <w:sz w:val="20"/>
          <w:szCs w:val="20"/>
        </w:rPr>
      </w:pPr>
      <w:r w:rsidRPr="00F64593">
        <w:rPr>
          <w:rFonts w:ascii="Arial" w:hAnsi="Arial" w:cs="Arial"/>
          <w:sz w:val="20"/>
          <w:szCs w:val="20"/>
        </w:rPr>
        <w:t xml:space="preserve">For qualitative questions NGN will score on the following basis </w:t>
      </w:r>
    </w:p>
    <w:p w14:paraId="42D13E15" w14:textId="77777777" w:rsidR="00B0397A" w:rsidRDefault="00B0397A" w:rsidP="00B0397A">
      <w:pPr>
        <w:rPr>
          <w:sz w:val="20"/>
          <w:szCs w:val="20"/>
        </w:rPr>
      </w:pPr>
    </w:p>
    <w:p w14:paraId="704771AF" w14:textId="77777777" w:rsidR="00B0397A" w:rsidRPr="00F64593" w:rsidRDefault="00B0397A" w:rsidP="00B0397A">
      <w:pPr>
        <w:rPr>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B0397A" w:rsidRPr="00080BBC" w14:paraId="2313A13B" w14:textId="77777777" w:rsidTr="00604CEE">
        <w:trPr>
          <w:cantSplit/>
          <w:trHeight w:val="507"/>
        </w:trPr>
        <w:tc>
          <w:tcPr>
            <w:tcW w:w="1771" w:type="dxa"/>
            <w:shd w:val="clear" w:color="auto" w:fill="44546A" w:themeFill="text2"/>
            <w:vAlign w:val="center"/>
          </w:tcPr>
          <w:p w14:paraId="7FE14067" w14:textId="77777777" w:rsidR="00B0397A" w:rsidRPr="00087C47" w:rsidRDefault="00B0397A" w:rsidP="00604CEE">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7F70BD1B" w14:textId="77777777" w:rsidR="00B0397A" w:rsidRPr="00087C47" w:rsidRDefault="00B0397A" w:rsidP="00604CEE">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B0397A" w:rsidRPr="00080BBC" w14:paraId="4806D105" w14:textId="77777777" w:rsidTr="00604CEE">
        <w:trPr>
          <w:cantSplit/>
        </w:trPr>
        <w:tc>
          <w:tcPr>
            <w:tcW w:w="1771" w:type="dxa"/>
            <w:vAlign w:val="center"/>
          </w:tcPr>
          <w:p w14:paraId="431D27FB" w14:textId="77777777" w:rsidR="00B0397A" w:rsidRPr="00080BBC" w:rsidRDefault="00B0397A" w:rsidP="00604CEE">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w:t>
            </w:r>
            <w:r w:rsidRPr="4BB99FC1">
              <w:rPr>
                <w:rFonts w:ascii="Arial" w:eastAsia="Arial" w:hAnsi="Arial" w:cs="Arial"/>
                <w:b/>
                <w:bCs/>
                <w:sz w:val="20"/>
              </w:rPr>
              <w:t>1</w:t>
            </w:r>
            <w:r>
              <w:rPr>
                <w:rFonts w:ascii="Arial" w:eastAsia="Arial" w:hAnsi="Arial" w:cs="Arial"/>
                <w:b/>
                <w:bCs/>
                <w:sz w:val="20"/>
              </w:rPr>
              <w:t>0</w:t>
            </w:r>
          </w:p>
        </w:tc>
        <w:tc>
          <w:tcPr>
            <w:tcW w:w="9003" w:type="dxa"/>
            <w:vAlign w:val="center"/>
          </w:tcPr>
          <w:p w14:paraId="50938FF7" w14:textId="77777777" w:rsidR="00B0397A" w:rsidRPr="00080BBC" w:rsidRDefault="00B0397A" w:rsidP="00604CEE">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B0397A" w:rsidRPr="00080BBC" w14:paraId="65613FAB" w14:textId="77777777" w:rsidTr="00604CEE">
        <w:trPr>
          <w:cantSplit/>
        </w:trPr>
        <w:tc>
          <w:tcPr>
            <w:tcW w:w="1771" w:type="dxa"/>
            <w:vAlign w:val="center"/>
          </w:tcPr>
          <w:p w14:paraId="488D81EF" w14:textId="77777777" w:rsidR="00B0397A" w:rsidRPr="00080BBC" w:rsidRDefault="00B0397A" w:rsidP="00604CEE">
            <w:pPr>
              <w:tabs>
                <w:tab w:val="left" w:pos="1440"/>
              </w:tabs>
              <w:spacing w:after="240" w:line="360" w:lineRule="auto"/>
              <w:jc w:val="both"/>
              <w:rPr>
                <w:rFonts w:ascii="British Council Sans" w:eastAsia="British Council Sans" w:hAnsi="British Council Sans" w:cs="British Council Sans"/>
                <w:b/>
                <w:bCs/>
                <w:sz w:val="20"/>
              </w:rPr>
            </w:pPr>
            <w:r>
              <w:rPr>
                <w:rFonts w:ascii="Arial" w:eastAsia="Arial" w:hAnsi="Arial" w:cs="Arial"/>
                <w:b/>
                <w:bCs/>
                <w:sz w:val="20"/>
              </w:rPr>
              <w:t>6-</w:t>
            </w:r>
            <w:r w:rsidRPr="4BB99FC1">
              <w:rPr>
                <w:rFonts w:ascii="Arial" w:eastAsia="Arial" w:hAnsi="Arial" w:cs="Arial"/>
                <w:b/>
                <w:bCs/>
                <w:sz w:val="20"/>
              </w:rPr>
              <w:t>8</w:t>
            </w:r>
          </w:p>
        </w:tc>
        <w:tc>
          <w:tcPr>
            <w:tcW w:w="9003" w:type="dxa"/>
            <w:vAlign w:val="center"/>
          </w:tcPr>
          <w:p w14:paraId="77BE94D9" w14:textId="77777777" w:rsidR="00B0397A" w:rsidRPr="00080BBC" w:rsidRDefault="00B0397A" w:rsidP="00604CEE">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w:t>
            </w:r>
            <w:proofErr w:type="gramStart"/>
            <w:r>
              <w:rPr>
                <w:rFonts w:ascii="Arial" w:hAnsi="Arial" w:cs="Arial"/>
                <w:sz w:val="20"/>
                <w:szCs w:val="20"/>
                <w:lang w:eastAsia="en-GB"/>
              </w:rPr>
              <w:t>all of</w:t>
            </w:r>
            <w:proofErr w:type="gramEnd"/>
            <w:r>
              <w:rPr>
                <w:rFonts w:ascii="Arial" w:hAnsi="Arial" w:cs="Arial"/>
                <w:sz w:val="20"/>
                <w:szCs w:val="20"/>
                <w:lang w:eastAsia="en-GB"/>
              </w:rPr>
              <w:t>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B0397A" w:rsidRPr="00080BBC" w14:paraId="30D75B36" w14:textId="77777777" w:rsidTr="00604CEE">
        <w:trPr>
          <w:cantSplit/>
        </w:trPr>
        <w:tc>
          <w:tcPr>
            <w:tcW w:w="1771" w:type="dxa"/>
            <w:vAlign w:val="center"/>
          </w:tcPr>
          <w:p w14:paraId="5ED46041" w14:textId="77777777" w:rsidR="00B0397A" w:rsidRPr="00080BBC" w:rsidRDefault="00B0397A" w:rsidP="00604CEE">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3-</w:t>
            </w:r>
            <w:r w:rsidRPr="4BB99FC1">
              <w:rPr>
                <w:rFonts w:ascii="Arial" w:eastAsia="Arial" w:hAnsi="Arial" w:cs="Arial"/>
                <w:b/>
                <w:bCs/>
                <w:sz w:val="20"/>
              </w:rPr>
              <w:t>5</w:t>
            </w:r>
          </w:p>
        </w:tc>
        <w:tc>
          <w:tcPr>
            <w:tcW w:w="9003" w:type="dxa"/>
            <w:vAlign w:val="center"/>
          </w:tcPr>
          <w:p w14:paraId="147D955A" w14:textId="77777777" w:rsidR="00B0397A" w:rsidRPr="00080BBC" w:rsidRDefault="00B0397A" w:rsidP="00604CEE">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 xml:space="preserve">Overall the response demonstrates that the bidder meets all areas of the requirement, but not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of evidence requested have been provided. This, therefore, is an adequate response, but with some limited ambiguity as to whether the bidder can meet the requirement due to the bidder’s failure to provide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evidence requested.</w:t>
            </w:r>
          </w:p>
        </w:tc>
      </w:tr>
      <w:tr w:rsidR="00B0397A" w:rsidRPr="00080BBC" w14:paraId="33022CA2" w14:textId="77777777" w:rsidTr="00604CEE">
        <w:trPr>
          <w:cantSplit/>
        </w:trPr>
        <w:tc>
          <w:tcPr>
            <w:tcW w:w="1771" w:type="dxa"/>
            <w:vAlign w:val="center"/>
          </w:tcPr>
          <w:p w14:paraId="50D30553" w14:textId="77777777" w:rsidR="00B0397A" w:rsidRPr="00080BBC" w:rsidRDefault="00B0397A" w:rsidP="00604CEE">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1-</w:t>
            </w:r>
            <w:r w:rsidRPr="4BB99FC1">
              <w:rPr>
                <w:rFonts w:ascii="Arial" w:eastAsia="Arial" w:hAnsi="Arial" w:cs="Arial"/>
                <w:b/>
                <w:bCs/>
                <w:sz w:val="20"/>
              </w:rPr>
              <w:t>2</w:t>
            </w:r>
          </w:p>
        </w:tc>
        <w:tc>
          <w:tcPr>
            <w:tcW w:w="9003" w:type="dxa"/>
            <w:vAlign w:val="center"/>
          </w:tcPr>
          <w:p w14:paraId="4A8031C5" w14:textId="77777777" w:rsidR="00B0397A" w:rsidRPr="00080BBC" w:rsidRDefault="00B0397A" w:rsidP="00604CEE">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B0397A" w:rsidRPr="00080BBC" w14:paraId="0B864A3E" w14:textId="77777777" w:rsidTr="00604CEE">
        <w:trPr>
          <w:cantSplit/>
        </w:trPr>
        <w:tc>
          <w:tcPr>
            <w:tcW w:w="1771" w:type="dxa"/>
            <w:vAlign w:val="center"/>
          </w:tcPr>
          <w:p w14:paraId="75770310" w14:textId="77777777" w:rsidR="00B0397A" w:rsidRPr="00080BBC" w:rsidRDefault="00B0397A" w:rsidP="00604CEE">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 xml:space="preserve">0 </w:t>
            </w:r>
          </w:p>
        </w:tc>
        <w:tc>
          <w:tcPr>
            <w:tcW w:w="9003" w:type="dxa"/>
            <w:vAlign w:val="center"/>
          </w:tcPr>
          <w:p w14:paraId="71BD7033" w14:textId="77777777" w:rsidR="00B0397A" w:rsidRPr="00080BBC" w:rsidRDefault="00B0397A" w:rsidP="00604CEE">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39DAEDC9" w14:textId="77777777" w:rsidR="00B0397A" w:rsidRDefault="00B0397A" w:rsidP="00B0397A">
      <w:pPr>
        <w:rPr>
          <w:rFonts w:eastAsiaTheme="majorEastAsia" w:cstheme="majorBidi"/>
          <w:color w:val="2F5496" w:themeColor="accent1" w:themeShade="BF"/>
          <w:sz w:val="32"/>
          <w:szCs w:val="32"/>
        </w:rPr>
      </w:pPr>
    </w:p>
    <w:p w14:paraId="1EE119E1" w14:textId="77777777" w:rsidR="00B0397A" w:rsidRDefault="00B0397A" w:rsidP="00B0397A">
      <w:pPr>
        <w:rPr>
          <w:rFonts w:cs="Tahoma"/>
          <w:b/>
          <w:color w:val="000000" w:themeColor="text1"/>
          <w:u w:val="single"/>
        </w:rPr>
      </w:pPr>
    </w:p>
    <w:p w14:paraId="3CAA88C2" w14:textId="77777777" w:rsidR="00B0397A" w:rsidRDefault="00B0397A" w:rsidP="00B0397A">
      <w:pPr>
        <w:rPr>
          <w:rFonts w:cs="Tahoma"/>
          <w:b/>
          <w:color w:val="000000" w:themeColor="text1"/>
          <w:u w:val="single"/>
        </w:rPr>
      </w:pPr>
    </w:p>
    <w:p w14:paraId="754D40E8" w14:textId="77777777" w:rsidR="00B0397A" w:rsidRDefault="00B0397A" w:rsidP="00B0397A">
      <w:pPr>
        <w:rPr>
          <w:rFonts w:cs="Tahoma"/>
          <w:b/>
          <w:color w:val="000000" w:themeColor="text1"/>
          <w:u w:val="single"/>
        </w:rPr>
      </w:pPr>
      <w:r>
        <w:rPr>
          <w:rFonts w:cs="Tahoma"/>
          <w:b/>
          <w:color w:val="000000" w:themeColor="text1"/>
          <w:u w:val="single"/>
        </w:rPr>
        <w:t xml:space="preserve">Tender Response </w:t>
      </w:r>
    </w:p>
    <w:p w14:paraId="2FBFFA98" w14:textId="77777777" w:rsidR="00B0397A" w:rsidRPr="005A5183" w:rsidRDefault="00B0397A" w:rsidP="00B0397A">
      <w:pPr>
        <w:pStyle w:val="NormalWeb"/>
        <w:rPr>
          <w:rFonts w:cs="Arial"/>
          <w:szCs w:val="20"/>
        </w:rPr>
      </w:pPr>
      <w:r w:rsidRPr="005A5183">
        <w:rPr>
          <w:rFonts w:cs="Arial"/>
          <w:szCs w:val="20"/>
        </w:rPr>
        <w:t xml:space="preserve">Responses must be submitted </w:t>
      </w:r>
      <w:r w:rsidRPr="005A5183">
        <w:rPr>
          <w:rFonts w:cs="Arial"/>
          <w:color w:val="000000"/>
          <w:szCs w:val="20"/>
          <w:shd w:val="clear" w:color="auto" w:fill="FFFFFF"/>
        </w:rPr>
        <w:t>within the timeframe via</w:t>
      </w:r>
      <w:r>
        <w:rPr>
          <w:rFonts w:cs="Arial"/>
          <w:color w:val="000000"/>
          <w:szCs w:val="20"/>
          <w:shd w:val="clear" w:color="auto" w:fill="FFFFFF"/>
        </w:rPr>
        <w:t xml:space="preserve"> the </w:t>
      </w:r>
      <w:r w:rsidRPr="005A5183">
        <w:rPr>
          <w:rFonts w:cs="Arial"/>
          <w:color w:val="000000"/>
          <w:szCs w:val="20"/>
          <w:shd w:val="clear" w:color="auto" w:fill="FFFFFF"/>
        </w:rPr>
        <w:t xml:space="preserve">Ariba </w:t>
      </w:r>
      <w:r>
        <w:rPr>
          <w:rFonts w:cs="Arial"/>
          <w:color w:val="000000"/>
          <w:szCs w:val="20"/>
          <w:shd w:val="clear" w:color="auto" w:fill="FFFFFF"/>
        </w:rPr>
        <w:t xml:space="preserve">Portal </w:t>
      </w:r>
      <w:r w:rsidRPr="005A5183">
        <w:rPr>
          <w:rFonts w:cs="Arial"/>
          <w:color w:val="000000"/>
          <w:szCs w:val="20"/>
          <w:shd w:val="clear" w:color="auto" w:fill="FFFFFF"/>
        </w:rPr>
        <w:t xml:space="preserve">as a response to Section 2 - tender questions (responses should not be submitted via the </w:t>
      </w:r>
      <w:r>
        <w:rPr>
          <w:rFonts w:cs="Arial"/>
          <w:color w:val="000000"/>
          <w:szCs w:val="20"/>
          <w:shd w:val="clear" w:color="auto" w:fill="FFFFFF"/>
        </w:rPr>
        <w:t xml:space="preserve">Ariba </w:t>
      </w:r>
      <w:r w:rsidRPr="005A5183">
        <w:rPr>
          <w:rFonts w:cs="Arial"/>
          <w:color w:val="000000"/>
          <w:szCs w:val="20"/>
          <w:shd w:val="clear" w:color="auto" w:fill="FFFFFF"/>
        </w:rPr>
        <w:t>messaging portal)</w:t>
      </w:r>
      <w:r w:rsidRPr="005A5183">
        <w:rPr>
          <w:rFonts w:cs="Arial"/>
          <w:szCs w:val="20"/>
        </w:rPr>
        <w:t xml:space="preserve"> with all attachments saved in a zip file, if you experience any technical </w:t>
      </w:r>
      <w:proofErr w:type="gramStart"/>
      <w:r w:rsidRPr="005A5183">
        <w:rPr>
          <w:rFonts w:cs="Arial"/>
          <w:szCs w:val="20"/>
        </w:rPr>
        <w:t>difficulties</w:t>
      </w:r>
      <w:proofErr w:type="gramEnd"/>
      <w:r w:rsidRPr="005A5183">
        <w:rPr>
          <w:rFonts w:cs="Arial"/>
          <w:szCs w:val="20"/>
        </w:rPr>
        <w:t xml:space="preserve"> please contact the person names in this document.</w:t>
      </w:r>
    </w:p>
    <w:p w14:paraId="72FD6BDD" w14:textId="77777777" w:rsidR="00B0397A" w:rsidRDefault="00B0397A" w:rsidP="00B0397A">
      <w:pPr>
        <w:pStyle w:val="NormalWeb"/>
        <w:rPr>
          <w:rFonts w:cs="Arial"/>
          <w:szCs w:val="20"/>
        </w:rPr>
      </w:pPr>
    </w:p>
    <w:p w14:paraId="7F1FE488" w14:textId="77777777" w:rsidR="00B0397A" w:rsidRPr="00D60A1F" w:rsidRDefault="00B0397A" w:rsidP="00B0397A">
      <w:pPr>
        <w:pStyle w:val="NormalWeb"/>
        <w:rPr>
          <w:rFonts w:cs="Arial"/>
          <w:szCs w:val="20"/>
        </w:rPr>
      </w:pPr>
      <w:r w:rsidRPr="00D60A1F">
        <w:rPr>
          <w:rFonts w:cs="Arial"/>
          <w:szCs w:val="20"/>
        </w:rPr>
        <w:t>All bidders will be notified of outcome and provided feedback by the date specified on the procurement timetable.</w:t>
      </w:r>
    </w:p>
    <w:p w14:paraId="058F414D" w14:textId="77777777" w:rsidR="00B0397A" w:rsidRPr="00E07397" w:rsidRDefault="00B0397A" w:rsidP="00B0397A">
      <w:pPr>
        <w:rPr>
          <w:rFonts w:cs="Tahoma"/>
          <w:b/>
          <w:color w:val="000000" w:themeColor="text1"/>
          <w:u w:val="single"/>
        </w:rPr>
      </w:pPr>
    </w:p>
    <w:p w14:paraId="63C8DF3E" w14:textId="77777777" w:rsidR="00B0397A" w:rsidRDefault="00B0397A" w:rsidP="00B0397A"/>
    <w:p w14:paraId="2C29372D" w14:textId="77777777" w:rsidR="00B0397A" w:rsidRDefault="00B0397A" w:rsidP="00B0397A"/>
    <w:p w14:paraId="578A20DD" w14:textId="4436712B" w:rsidR="00BF70AC" w:rsidRDefault="00D86655" w:rsidP="00B0397A"/>
    <w:sectPr w:rsidR="00BF70AC" w:rsidSect="009F3E53">
      <w:footerReference w:type="default" r:id="rId16"/>
      <w:headerReference w:type="first" r:id="rId17"/>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F97C" w14:textId="77777777" w:rsidR="00E056C3" w:rsidRDefault="00E056C3" w:rsidP="009C29B1">
      <w:r>
        <w:separator/>
      </w:r>
    </w:p>
  </w:endnote>
  <w:endnote w:type="continuationSeparator" w:id="0">
    <w:p w14:paraId="522961D6" w14:textId="77777777" w:rsidR="00E056C3" w:rsidRDefault="00E056C3"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British Council Sans">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518E" w14:textId="77777777" w:rsidR="00E056C3" w:rsidRDefault="00E056C3" w:rsidP="009C29B1">
      <w:r>
        <w:separator/>
      </w:r>
    </w:p>
  </w:footnote>
  <w:footnote w:type="continuationSeparator" w:id="0">
    <w:p w14:paraId="4DC108E9" w14:textId="77777777" w:rsidR="00E056C3" w:rsidRDefault="00E056C3"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1C3"/>
    <w:multiLevelType w:val="multilevel"/>
    <w:tmpl w:val="263A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11A59"/>
    <w:multiLevelType w:val="hybridMultilevel"/>
    <w:tmpl w:val="DE48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D5E00"/>
    <w:multiLevelType w:val="hybridMultilevel"/>
    <w:tmpl w:val="8A08FB70"/>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3F47CC"/>
    <w:multiLevelType w:val="hybridMultilevel"/>
    <w:tmpl w:val="6DB64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4736DA"/>
    <w:multiLevelType w:val="hybridMultilevel"/>
    <w:tmpl w:val="E40E8F4E"/>
    <w:lvl w:ilvl="0" w:tplc="08090001">
      <w:start w:val="1"/>
      <w:numFmt w:val="bullet"/>
      <w:lvlText w:val=""/>
      <w:lvlJc w:val="left"/>
      <w:pPr>
        <w:ind w:left="8181" w:hanging="360"/>
      </w:pPr>
      <w:rPr>
        <w:rFonts w:ascii="Symbol" w:hAnsi="Symbol" w:hint="default"/>
      </w:rPr>
    </w:lvl>
    <w:lvl w:ilvl="1" w:tplc="08090003" w:tentative="1">
      <w:start w:val="1"/>
      <w:numFmt w:val="bullet"/>
      <w:pStyle w:val="AgtLevel2"/>
      <w:lvlText w:val="o"/>
      <w:lvlJc w:val="left"/>
      <w:pPr>
        <w:ind w:left="8901" w:hanging="360"/>
      </w:pPr>
      <w:rPr>
        <w:rFonts w:ascii="Courier New" w:hAnsi="Courier New" w:hint="default"/>
      </w:rPr>
    </w:lvl>
    <w:lvl w:ilvl="2" w:tplc="08090005" w:tentative="1">
      <w:start w:val="1"/>
      <w:numFmt w:val="bullet"/>
      <w:lvlText w:val=""/>
      <w:lvlJc w:val="left"/>
      <w:pPr>
        <w:ind w:left="9621" w:hanging="360"/>
      </w:pPr>
      <w:rPr>
        <w:rFonts w:ascii="Wingdings" w:hAnsi="Wingdings" w:hint="default"/>
      </w:rPr>
    </w:lvl>
    <w:lvl w:ilvl="3" w:tplc="08090001" w:tentative="1">
      <w:start w:val="1"/>
      <w:numFmt w:val="bullet"/>
      <w:lvlText w:val=""/>
      <w:lvlJc w:val="left"/>
      <w:pPr>
        <w:ind w:left="10341" w:hanging="360"/>
      </w:pPr>
      <w:rPr>
        <w:rFonts w:ascii="Symbol" w:hAnsi="Symbol" w:hint="default"/>
      </w:rPr>
    </w:lvl>
    <w:lvl w:ilvl="4" w:tplc="08090003" w:tentative="1">
      <w:start w:val="1"/>
      <w:numFmt w:val="bullet"/>
      <w:lvlText w:val="o"/>
      <w:lvlJc w:val="left"/>
      <w:pPr>
        <w:ind w:left="11061" w:hanging="360"/>
      </w:pPr>
      <w:rPr>
        <w:rFonts w:ascii="Courier New" w:hAnsi="Courier New" w:hint="default"/>
      </w:rPr>
    </w:lvl>
    <w:lvl w:ilvl="5" w:tplc="08090005" w:tentative="1">
      <w:start w:val="1"/>
      <w:numFmt w:val="bullet"/>
      <w:lvlText w:val=""/>
      <w:lvlJc w:val="left"/>
      <w:pPr>
        <w:ind w:left="11781" w:hanging="360"/>
      </w:pPr>
      <w:rPr>
        <w:rFonts w:ascii="Wingdings" w:hAnsi="Wingdings" w:hint="default"/>
      </w:rPr>
    </w:lvl>
    <w:lvl w:ilvl="6" w:tplc="08090001" w:tentative="1">
      <w:start w:val="1"/>
      <w:numFmt w:val="bullet"/>
      <w:lvlText w:val=""/>
      <w:lvlJc w:val="left"/>
      <w:pPr>
        <w:ind w:left="12501" w:hanging="360"/>
      </w:pPr>
      <w:rPr>
        <w:rFonts w:ascii="Symbol" w:hAnsi="Symbol" w:hint="default"/>
      </w:rPr>
    </w:lvl>
    <w:lvl w:ilvl="7" w:tplc="08090003" w:tentative="1">
      <w:start w:val="1"/>
      <w:numFmt w:val="bullet"/>
      <w:lvlText w:val="o"/>
      <w:lvlJc w:val="left"/>
      <w:pPr>
        <w:ind w:left="13221" w:hanging="360"/>
      </w:pPr>
      <w:rPr>
        <w:rFonts w:ascii="Courier New" w:hAnsi="Courier New" w:hint="default"/>
      </w:rPr>
    </w:lvl>
    <w:lvl w:ilvl="8" w:tplc="08090005" w:tentative="1">
      <w:start w:val="1"/>
      <w:numFmt w:val="bullet"/>
      <w:lvlText w:val=""/>
      <w:lvlJc w:val="left"/>
      <w:pPr>
        <w:ind w:left="13941" w:hanging="360"/>
      </w:pPr>
      <w:rPr>
        <w:rFonts w:ascii="Wingdings" w:hAnsi="Wingdings" w:hint="default"/>
      </w:rPr>
    </w:lvl>
  </w:abstractNum>
  <w:abstractNum w:abstractNumId="5" w15:restartNumberingAfterBreak="0">
    <w:nsid w:val="61C054B3"/>
    <w:multiLevelType w:val="hybridMultilevel"/>
    <w:tmpl w:val="5EC0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46174"/>
    <w:multiLevelType w:val="hybridMultilevel"/>
    <w:tmpl w:val="9BE4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160471">
    <w:abstractNumId w:val="4"/>
  </w:num>
  <w:num w:numId="2" w16cid:durableId="1521354217">
    <w:abstractNumId w:val="6"/>
  </w:num>
  <w:num w:numId="3" w16cid:durableId="472142133">
    <w:abstractNumId w:val="0"/>
  </w:num>
  <w:num w:numId="4" w16cid:durableId="129439260">
    <w:abstractNumId w:val="2"/>
  </w:num>
  <w:num w:numId="5" w16cid:durableId="62267054">
    <w:abstractNumId w:val="1"/>
  </w:num>
  <w:num w:numId="6" w16cid:durableId="1506439702">
    <w:abstractNumId w:val="3"/>
  </w:num>
  <w:num w:numId="7" w16cid:durableId="1205295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12BA9"/>
    <w:rsid w:val="00021503"/>
    <w:rsid w:val="00030159"/>
    <w:rsid w:val="0005055F"/>
    <w:rsid w:val="0008748F"/>
    <w:rsid w:val="000A4E0A"/>
    <w:rsid w:val="000D3C7A"/>
    <w:rsid w:val="000E7DBA"/>
    <w:rsid w:val="000F761A"/>
    <w:rsid w:val="00104621"/>
    <w:rsid w:val="00110D88"/>
    <w:rsid w:val="00162312"/>
    <w:rsid w:val="00187D79"/>
    <w:rsid w:val="001976BF"/>
    <w:rsid w:val="001A4C5F"/>
    <w:rsid w:val="001D0D2E"/>
    <w:rsid w:val="00221B95"/>
    <w:rsid w:val="0023344B"/>
    <w:rsid w:val="0026690B"/>
    <w:rsid w:val="002A0CEC"/>
    <w:rsid w:val="003046A3"/>
    <w:rsid w:val="00316103"/>
    <w:rsid w:val="0032123F"/>
    <w:rsid w:val="003421A7"/>
    <w:rsid w:val="003A60EE"/>
    <w:rsid w:val="003B1554"/>
    <w:rsid w:val="003B5738"/>
    <w:rsid w:val="00433E18"/>
    <w:rsid w:val="00471E1E"/>
    <w:rsid w:val="00496223"/>
    <w:rsid w:val="00514FB7"/>
    <w:rsid w:val="00533C74"/>
    <w:rsid w:val="0054318E"/>
    <w:rsid w:val="005A5183"/>
    <w:rsid w:val="005C0659"/>
    <w:rsid w:val="005E584D"/>
    <w:rsid w:val="00643A71"/>
    <w:rsid w:val="00687A25"/>
    <w:rsid w:val="006C6342"/>
    <w:rsid w:val="006D7B37"/>
    <w:rsid w:val="006F76B0"/>
    <w:rsid w:val="007037C1"/>
    <w:rsid w:val="007060AE"/>
    <w:rsid w:val="00750E12"/>
    <w:rsid w:val="007704C1"/>
    <w:rsid w:val="0077626D"/>
    <w:rsid w:val="007A4528"/>
    <w:rsid w:val="007B4908"/>
    <w:rsid w:val="008605A0"/>
    <w:rsid w:val="008B23DD"/>
    <w:rsid w:val="008D5FB5"/>
    <w:rsid w:val="008F4553"/>
    <w:rsid w:val="00921937"/>
    <w:rsid w:val="0099757C"/>
    <w:rsid w:val="009A6C69"/>
    <w:rsid w:val="009C29B1"/>
    <w:rsid w:val="009D0385"/>
    <w:rsid w:val="009F3E53"/>
    <w:rsid w:val="00A11B2B"/>
    <w:rsid w:val="00A21978"/>
    <w:rsid w:val="00A46472"/>
    <w:rsid w:val="00A55420"/>
    <w:rsid w:val="00A61682"/>
    <w:rsid w:val="00A64380"/>
    <w:rsid w:val="00A86628"/>
    <w:rsid w:val="00AD261C"/>
    <w:rsid w:val="00AD2F70"/>
    <w:rsid w:val="00AD5A23"/>
    <w:rsid w:val="00AE1169"/>
    <w:rsid w:val="00AF1219"/>
    <w:rsid w:val="00B0397A"/>
    <w:rsid w:val="00B8184F"/>
    <w:rsid w:val="00B92371"/>
    <w:rsid w:val="00BB1424"/>
    <w:rsid w:val="00BD0DD2"/>
    <w:rsid w:val="00BE7E5A"/>
    <w:rsid w:val="00C22B38"/>
    <w:rsid w:val="00C35460"/>
    <w:rsid w:val="00C927C4"/>
    <w:rsid w:val="00CD61E6"/>
    <w:rsid w:val="00CF0105"/>
    <w:rsid w:val="00D00A63"/>
    <w:rsid w:val="00D26B1D"/>
    <w:rsid w:val="00D86655"/>
    <w:rsid w:val="00DD51AA"/>
    <w:rsid w:val="00DF2647"/>
    <w:rsid w:val="00E056C3"/>
    <w:rsid w:val="00E45D1C"/>
    <w:rsid w:val="00EA1663"/>
    <w:rsid w:val="00EA79E6"/>
    <w:rsid w:val="00EE336C"/>
    <w:rsid w:val="00F23CBA"/>
    <w:rsid w:val="00F31FF6"/>
    <w:rsid w:val="00F52FDE"/>
    <w:rsid w:val="00FC6D77"/>
    <w:rsid w:val="00FD3F8F"/>
    <w:rsid w:val="00FF014C"/>
    <w:rsid w:val="00FF3E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paragraph" w:customStyle="1" w:styleId="AgtLevel1Heading">
    <w:name w:val="Agt/Level1 Heading"/>
    <w:basedOn w:val="Normal"/>
    <w:rsid w:val="007B4908"/>
    <w:pPr>
      <w:keepNext/>
      <w:tabs>
        <w:tab w:val="num" w:pos="720"/>
      </w:tabs>
      <w:spacing w:after="240" w:line="288" w:lineRule="auto"/>
      <w:ind w:left="720" w:hanging="720"/>
      <w:jc w:val="both"/>
    </w:pPr>
    <w:rPr>
      <w:rFonts w:ascii="Arial" w:eastAsia="Times New Roman" w:hAnsi="Arial" w:cs="Times New Roman"/>
      <w:b/>
      <w:sz w:val="20"/>
      <w:szCs w:val="20"/>
      <w:lang w:eastAsia="en-US"/>
    </w:rPr>
  </w:style>
  <w:style w:type="paragraph" w:customStyle="1" w:styleId="AgtLevel2">
    <w:name w:val="Agt/Level2"/>
    <w:basedOn w:val="Normal"/>
    <w:rsid w:val="007B4908"/>
    <w:pPr>
      <w:numPr>
        <w:ilvl w:val="1"/>
        <w:numId w:val="1"/>
      </w:numPr>
      <w:tabs>
        <w:tab w:val="num" w:pos="1430"/>
      </w:tabs>
      <w:spacing w:after="240" w:line="288" w:lineRule="auto"/>
      <w:ind w:left="1430" w:hanging="720"/>
      <w:jc w:val="both"/>
    </w:pPr>
    <w:rPr>
      <w:rFonts w:ascii="Arial" w:eastAsia="Times New Roman" w:hAnsi="Arial" w:cs="Times New Roman"/>
      <w:sz w:val="20"/>
      <w:szCs w:val="20"/>
      <w:lang w:eastAsia="en-US"/>
    </w:rPr>
  </w:style>
  <w:style w:type="paragraph" w:styleId="NormalWeb">
    <w:name w:val="Normal (Web)"/>
    <w:basedOn w:val="Normal"/>
    <w:uiPriority w:val="99"/>
    <w:rsid w:val="007B4908"/>
    <w:pPr>
      <w:spacing w:line="288" w:lineRule="auto"/>
      <w:jc w:val="both"/>
    </w:pPr>
    <w:rPr>
      <w:rFonts w:ascii="Arial" w:eastAsia="Times New Roman" w:hAnsi="Arial" w:cs="Times New Roman"/>
      <w:sz w:val="20"/>
      <w:lang w:eastAsia="en-US"/>
    </w:rPr>
  </w:style>
  <w:style w:type="paragraph" w:styleId="ListParagraph">
    <w:name w:val="List Paragraph"/>
    <w:basedOn w:val="Normal"/>
    <w:uiPriority w:val="34"/>
    <w:qFormat/>
    <w:rsid w:val="007B4908"/>
    <w:pPr>
      <w:ind w:left="720"/>
      <w:contextualSpacing/>
    </w:pPr>
    <w:rPr>
      <w:rFonts w:ascii="CG Times" w:eastAsia="Times New Roman" w:hAnsi="CG Times" w:cs="Times New Roman"/>
      <w:szCs w:val="20"/>
      <w:lang w:eastAsia="en-US"/>
    </w:rPr>
  </w:style>
  <w:style w:type="table" w:styleId="TableGrid">
    <w:name w:val="Table Grid"/>
    <w:basedOn w:val="TableNormal"/>
    <w:uiPriority w:val="39"/>
    <w:rsid w:val="007B490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D5A23"/>
  </w:style>
  <w:style w:type="paragraph" w:customStyle="1" w:styleId="paragraph">
    <w:name w:val="paragraph"/>
    <w:basedOn w:val="Normal"/>
    <w:rsid w:val="00AD5A2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26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1D"/>
    <w:rPr>
      <w:rFonts w:ascii="Segoe UI" w:hAnsi="Segoe UI" w:cs="Segoe UI"/>
      <w:sz w:val="18"/>
      <w:szCs w:val="18"/>
    </w:rPr>
  </w:style>
  <w:style w:type="paragraph" w:customStyle="1" w:styleId="TableNormal1">
    <w:name w:val="Table Normal1"/>
    <w:basedOn w:val="Normal"/>
    <w:rsid w:val="0026690B"/>
    <w:pPr>
      <w:spacing w:before="60" w:after="60" w:line="264" w:lineRule="auto"/>
      <w:jc w:val="both"/>
    </w:pPr>
    <w:rPr>
      <w:rFonts w:ascii="Arial" w:eastAsia="Times New Roman" w:hAnsi="Arial" w:cs="Times New Roman"/>
      <w:kern w:val="28"/>
      <w:sz w:val="21"/>
      <w:szCs w:val="20"/>
      <w:lang w:eastAsia="en-US"/>
    </w:rPr>
  </w:style>
  <w:style w:type="character" w:styleId="CommentReference">
    <w:name w:val="annotation reference"/>
    <w:basedOn w:val="DefaultParagraphFont"/>
    <w:uiPriority w:val="99"/>
    <w:semiHidden/>
    <w:unhideWhenUsed/>
    <w:rsid w:val="00F23CBA"/>
    <w:rPr>
      <w:sz w:val="16"/>
      <w:szCs w:val="16"/>
    </w:rPr>
  </w:style>
  <w:style w:type="paragraph" w:styleId="CommentText">
    <w:name w:val="annotation text"/>
    <w:basedOn w:val="Normal"/>
    <w:link w:val="CommentTextChar"/>
    <w:uiPriority w:val="99"/>
    <w:unhideWhenUsed/>
    <w:rsid w:val="00F23CBA"/>
    <w:rPr>
      <w:sz w:val="20"/>
      <w:szCs w:val="20"/>
    </w:rPr>
  </w:style>
  <w:style w:type="character" w:customStyle="1" w:styleId="CommentTextChar">
    <w:name w:val="Comment Text Char"/>
    <w:basedOn w:val="DefaultParagraphFont"/>
    <w:link w:val="CommentText"/>
    <w:uiPriority w:val="99"/>
    <w:rsid w:val="00F23CBA"/>
    <w:rPr>
      <w:sz w:val="20"/>
      <w:szCs w:val="20"/>
    </w:rPr>
  </w:style>
  <w:style w:type="paragraph" w:styleId="CommentSubject">
    <w:name w:val="annotation subject"/>
    <w:basedOn w:val="CommentText"/>
    <w:next w:val="CommentText"/>
    <w:link w:val="CommentSubjectChar"/>
    <w:uiPriority w:val="99"/>
    <w:semiHidden/>
    <w:unhideWhenUsed/>
    <w:rsid w:val="00F23CBA"/>
    <w:rPr>
      <w:b/>
      <w:bCs/>
    </w:rPr>
  </w:style>
  <w:style w:type="character" w:customStyle="1" w:styleId="CommentSubjectChar">
    <w:name w:val="Comment Subject Char"/>
    <w:basedOn w:val="CommentTextChar"/>
    <w:link w:val="CommentSubject"/>
    <w:uiPriority w:val="99"/>
    <w:semiHidden/>
    <w:rsid w:val="00F23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package" Target="embeddings/Microsoft_Word_Document1.doc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4DF30-DD2D-40E9-B6C9-7F0EB1626163}">
  <ds:schemaRefs>
    <ds:schemaRef ds:uri="http://schemas.openxmlformats.org/package/2006/metadata/core-properties"/>
    <ds:schemaRef ds:uri="b514079a-91db-4d7a-ac49-273c04ba5994"/>
    <ds:schemaRef ds:uri="http://purl.org/dc/elements/1.1/"/>
    <ds:schemaRef ds:uri="http://purl.org/dc/terms/"/>
    <ds:schemaRef ds:uri="http://schemas.microsoft.com/office/2006/documentManagement/types"/>
    <ds:schemaRef ds:uri="http://www.w3.org/XML/1998/namespace"/>
    <ds:schemaRef ds:uri="ebf50035-598f-4e4e-9fb3-1a749176f11a"/>
    <ds:schemaRef ds:uri="51cf8364-04e3-4479-9259-5784e40240e8"/>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64AE179-8F11-42EE-9524-A7145B5AC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45EEF-4828-4D84-9082-635314C76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88</cp:revision>
  <dcterms:created xsi:type="dcterms:W3CDTF">2019-06-25T15:58:00Z</dcterms:created>
  <dcterms:modified xsi:type="dcterms:W3CDTF">2023-10-10T07:52:00Z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