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38F20" w14:textId="62D3F06E" w:rsidR="007B4908" w:rsidRDefault="007B4908"/>
    <w:sdt>
      <w:sdtPr>
        <w:id w:val="-1674488091"/>
        <w:docPartObj>
          <w:docPartGallery w:val="Cover Pages"/>
          <w:docPartUnique/>
        </w:docPartObj>
      </w:sdtPr>
      <w:sdtEndPr/>
      <w:sdtContent>
        <w:p w14:paraId="3D47EDCD" w14:textId="714764D1" w:rsidR="009F3E53" w:rsidRDefault="009F3E53"/>
        <w:p w14:paraId="367900C5" w14:textId="03ADE5DB" w:rsidR="009F3E53" w:rsidRDefault="00A64380">
          <w:r>
            <w:rPr>
              <w:noProof/>
            </w:rPr>
            <mc:AlternateContent>
              <mc:Choice Requires="wps">
                <w:drawing>
                  <wp:anchor distT="0" distB="0" distL="114300" distR="114300" simplePos="0" relativeHeight="251659264" behindDoc="0" locked="0" layoutInCell="1" allowOverlap="1" wp14:anchorId="417FABE3" wp14:editId="242C7F17">
                    <wp:simplePos x="0" y="0"/>
                    <wp:positionH relativeFrom="column">
                      <wp:posOffset>-49861</wp:posOffset>
                    </wp:positionH>
                    <wp:positionV relativeFrom="paragraph">
                      <wp:posOffset>805842</wp:posOffset>
                    </wp:positionV>
                    <wp:extent cx="5600700" cy="22288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600700" cy="22288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79C7ECC" w14:textId="77777777" w:rsidR="007B4908" w:rsidRDefault="007B4908" w:rsidP="007B4908">
                                <w:pPr>
                                  <w:jc w:val="center"/>
                                  <w:rPr>
                                    <w:b/>
                                    <w:bCs/>
                                    <w:color w:val="5BC4E3"/>
                                    <w:sz w:val="96"/>
                                    <w:szCs w:val="96"/>
                                  </w:rPr>
                                </w:pPr>
                                <w:r>
                                  <w:rPr>
                                    <w:b/>
                                    <w:bCs/>
                                    <w:color w:val="5BC4E3"/>
                                    <w:sz w:val="96"/>
                                    <w:szCs w:val="96"/>
                                  </w:rPr>
                                  <w:t>RFP</w:t>
                                </w:r>
                              </w:p>
                              <w:p w14:paraId="7D6AA13D" w14:textId="75187DBC" w:rsidR="009C29B1" w:rsidRPr="00187D79" w:rsidRDefault="007B4908" w:rsidP="007B4908">
                                <w:pPr>
                                  <w:jc w:val="center"/>
                                  <w:rPr>
                                    <w:b/>
                                    <w:bCs/>
                                    <w:color w:val="5BC4E3"/>
                                    <w:sz w:val="96"/>
                                    <w:szCs w:val="96"/>
                                  </w:rPr>
                                </w:pPr>
                                <w:r>
                                  <w:rPr>
                                    <w:b/>
                                    <w:bCs/>
                                    <w:color w:val="5BC4E3"/>
                                    <w:sz w:val="96"/>
                                    <w:szCs w:val="96"/>
                                  </w:rPr>
                                  <w:t xml:space="preserve"> Scope of Requirements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7FABE3" id="_x0000_t202" coordsize="21600,21600" o:spt="202" path="m,l,21600r21600,l21600,xe">
                    <v:stroke joinstyle="miter"/>
                    <v:path gradientshapeok="t" o:connecttype="rect"/>
                  </v:shapetype>
                  <v:shape id="Text Box 2" o:spid="_x0000_s1026" type="#_x0000_t202" style="position:absolute;margin-left:-3.95pt;margin-top:63.45pt;width:441pt;height:17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" filled="f" stroked="f">
                    <v:textbox>
                      <w:txbxContent>
                        <w:p w14:paraId="479C7ECC" w14:textId="77777777" w:rsidR="007B4908" w:rsidRDefault="007B4908" w:rsidP="007B4908">
                          <w:pPr>
                            <w:jc w:val="center"/>
                            <w:rPr>
                              <w:b/>
                              <w:bCs/>
                              <w:color w:val="5BC4E3"/>
                              <w:sz w:val="96"/>
                              <w:szCs w:val="96"/>
                            </w:rPr>
                          </w:pPr>
                          <w:r>
                            <w:rPr>
                              <w:b/>
                              <w:bCs/>
                              <w:color w:val="5BC4E3"/>
                              <w:sz w:val="96"/>
                              <w:szCs w:val="96"/>
                            </w:rPr>
                            <w:t>RFP</w:t>
                          </w:r>
                        </w:p>
                        <w:p w14:paraId="7D6AA13D" w14:textId="75187DBC" w:rsidR="009C29B1" w:rsidRPr="00187D79" w:rsidRDefault="007B4908" w:rsidP="007B4908">
                          <w:pPr>
                            <w:jc w:val="center"/>
                            <w:rPr>
                              <w:b/>
                              <w:bCs/>
                              <w:color w:val="5BC4E3"/>
                              <w:sz w:val="96"/>
                              <w:szCs w:val="96"/>
                            </w:rPr>
                          </w:pPr>
                          <w:r>
                            <w:rPr>
                              <w:b/>
                              <w:bCs/>
                              <w:color w:val="5BC4E3"/>
                              <w:sz w:val="96"/>
                              <w:szCs w:val="96"/>
                            </w:rPr>
                            <w:t xml:space="preserve"> Scope of Requirements</w:t>
                          </w:r>
                        </w:p>
                      </w:txbxContent>
                    </v:textbox>
                    <w10:wrap type="square"/>
                  </v:shape>
                </w:pict>
              </mc:Fallback>
            </mc:AlternateContent>
          </w:r>
          <w:r w:rsidR="00316103">
            <w:rPr>
              <w:noProof/>
            </w:rPr>
            <mc:AlternateContent>
              <mc:Choice Requires="wps">
                <w:drawing>
                  <wp:anchor distT="0" distB="0" distL="114300" distR="114300" simplePos="0" relativeHeight="251661312" behindDoc="0" locked="0" layoutInCell="1" allowOverlap="1" wp14:anchorId="691BAF80" wp14:editId="3A576FF8">
                    <wp:simplePos x="0" y="0"/>
                    <wp:positionH relativeFrom="column">
                      <wp:posOffset>95250</wp:posOffset>
                    </wp:positionH>
                    <wp:positionV relativeFrom="paragraph">
                      <wp:posOffset>3723005</wp:posOffset>
                    </wp:positionV>
                    <wp:extent cx="5600700" cy="141922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5600700" cy="1419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14A2B0C" w14:textId="517DF85F" w:rsidR="00A64380" w:rsidRPr="003B5738" w:rsidRDefault="00424BF6" w:rsidP="00A64380">
                                <w:pPr>
                                  <w:jc w:val="center"/>
                                  <w:rPr>
                                    <w:color w:val="FF47B4"/>
                                    <w:sz w:val="56"/>
                                    <w:szCs w:val="56"/>
                                  </w:rPr>
                                </w:pPr>
                                <w:r>
                                  <w:rPr>
                                    <w:color w:val="143960"/>
                                    <w:sz w:val="56"/>
                                    <w:szCs w:val="56"/>
                                  </w:rPr>
                                  <w:t>Geographical Data and Services</w:t>
                                </w:r>
                              </w:p>
                              <w:p w14:paraId="4A94CA6D" w14:textId="77777777" w:rsidR="00316103" w:rsidRDefault="00316103" w:rsidP="00316103">
                                <w:pPr>
                                  <w:rPr>
                                    <w:color w:val="143960"/>
                                    <w:sz w:val="56"/>
                                    <w:szCs w:val="56"/>
                                  </w:rPr>
                                </w:pPr>
                              </w:p>
                              <w:p w14:paraId="0D49B091" w14:textId="45EBF43A" w:rsidR="009C29B1" w:rsidRPr="003B5738" w:rsidRDefault="009C29B1" w:rsidP="003B5738">
                                <w:pPr>
                                  <w:rPr>
                                    <w:color w:val="FF47B4"/>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1BAF80" id="Text Box 3" o:spid="_x0000_s1027" type="#_x0000_t202" style="position:absolute;margin-left:7.5pt;margin-top:293.15pt;width:441pt;height:111.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" filled="f" stroked="f">
                    <v:textbox>
                      <w:txbxContent>
                        <w:p w14:paraId="514A2B0C" w14:textId="517DF85F" w:rsidR="00A64380" w:rsidRPr="003B5738" w:rsidRDefault="00424BF6" w:rsidP="00A64380">
                          <w:pPr>
                            <w:jc w:val="center"/>
                            <w:rPr>
                              <w:color w:val="FF47B4"/>
                              <w:sz w:val="56"/>
                              <w:szCs w:val="56"/>
                            </w:rPr>
                          </w:pPr>
                          <w:r>
                            <w:rPr>
                              <w:color w:val="143960"/>
                              <w:sz w:val="56"/>
                              <w:szCs w:val="56"/>
                            </w:rPr>
                            <w:t>Geographical Data and Services</w:t>
                          </w:r>
                        </w:p>
                        <w:p w14:paraId="4A94CA6D" w14:textId="77777777" w:rsidR="00316103" w:rsidRDefault="00316103" w:rsidP="00316103">
                          <w:pPr>
                            <w:rPr>
                              <w:color w:val="143960"/>
                              <w:sz w:val="56"/>
                              <w:szCs w:val="56"/>
                            </w:rPr>
                          </w:pPr>
                        </w:p>
                        <w:p w14:paraId="0D49B091" w14:textId="45EBF43A" w:rsidR="009C29B1" w:rsidRPr="003B5738" w:rsidRDefault="009C29B1" w:rsidP="003B5738">
                          <w:pPr>
                            <w:rPr>
                              <w:color w:val="FF47B4"/>
                              <w:sz w:val="56"/>
                              <w:szCs w:val="56"/>
                            </w:rPr>
                          </w:pPr>
                        </w:p>
                      </w:txbxContent>
                    </v:textbox>
                    <w10:wrap type="square"/>
                  </v:shape>
                </w:pict>
              </mc:Fallback>
            </mc:AlternateContent>
          </w:r>
          <w:r w:rsidR="009F3E53">
            <w:br w:type="page"/>
          </w:r>
        </w:p>
      </w:sdtContent>
    </w:sdt>
    <w:p w14:paraId="1C61F1F5" w14:textId="784EE94D" w:rsidR="007B4908" w:rsidRPr="0091012E" w:rsidRDefault="007B4908" w:rsidP="007B4908">
      <w:pPr>
        <w:pStyle w:val="AgtLevel2"/>
        <w:numPr>
          <w:ilvl w:val="0"/>
          <w:numId w:val="0"/>
        </w:numPr>
        <w:jc w:val="center"/>
        <w:rPr>
          <w:rFonts w:asciiTheme="minorHAnsi" w:hAnsiTheme="minorHAnsi" w:cs="Tahoma"/>
          <w:b/>
          <w:color w:val="FF0000"/>
          <w:sz w:val="32"/>
        </w:rPr>
      </w:pPr>
      <w:r>
        <w:rPr>
          <w:rFonts w:asciiTheme="minorHAnsi" w:hAnsiTheme="minorHAnsi" w:cs="Tahoma"/>
          <w:b/>
          <w:color w:val="000000" w:themeColor="text1"/>
          <w:sz w:val="32"/>
        </w:rPr>
        <w:lastRenderedPageBreak/>
        <w:t>T</w:t>
      </w:r>
      <w:r w:rsidRPr="00372C58">
        <w:rPr>
          <w:rFonts w:asciiTheme="minorHAnsi" w:hAnsiTheme="minorHAnsi" w:cs="Tahoma"/>
          <w:b/>
          <w:color w:val="000000" w:themeColor="text1"/>
          <w:sz w:val="32"/>
        </w:rPr>
        <w:t xml:space="preserve">he Project/Scope of Requirements </w:t>
      </w:r>
    </w:p>
    <w:p w14:paraId="748BFCF2" w14:textId="77777777" w:rsidR="007B4908" w:rsidRPr="00D66604" w:rsidRDefault="007B4908" w:rsidP="007B4908">
      <w:pPr>
        <w:jc w:val="both"/>
        <w:rPr>
          <w:rFonts w:cstheme="minorHAnsi"/>
          <w:b/>
          <w:color w:val="000000" w:themeColor="text1"/>
        </w:rPr>
      </w:pPr>
      <w:r w:rsidRPr="00D66604">
        <w:rPr>
          <w:rFonts w:cstheme="minorHAnsi"/>
          <w:b/>
          <w:color w:val="000000" w:themeColor="text1"/>
        </w:rPr>
        <w:t>ALL COMMUNICATIONS MUST BE SENT VIA THE ARIBA E-PROCUREMENT SYSTEM</w:t>
      </w:r>
    </w:p>
    <w:p w14:paraId="3973D1EA" w14:textId="77777777" w:rsidR="007B4908" w:rsidRPr="00D66604" w:rsidRDefault="007B4908" w:rsidP="007B4908">
      <w:pPr>
        <w:jc w:val="both"/>
        <w:rPr>
          <w:rFonts w:cstheme="minorHAnsi"/>
          <w:b/>
          <w:color w:val="000000" w:themeColor="text1"/>
          <w:sz w:val="20"/>
        </w:rPr>
      </w:pPr>
    </w:p>
    <w:p w14:paraId="2B48DD8B" w14:textId="1B9CED37" w:rsidR="007B4908" w:rsidRPr="00D66604" w:rsidRDefault="007B4908" w:rsidP="007B4908">
      <w:pPr>
        <w:rPr>
          <w:rFonts w:cstheme="minorHAnsi"/>
          <w:color w:val="FF0000"/>
          <w:sz w:val="20"/>
          <w:szCs w:val="20"/>
        </w:rPr>
      </w:pPr>
      <w:r w:rsidRPr="00D66604">
        <w:rPr>
          <w:rFonts w:cstheme="minorHAnsi"/>
          <w:sz w:val="20"/>
          <w:szCs w:val="20"/>
        </w:rPr>
        <w:t xml:space="preserve">You are invited to tender after being shortlisted as part of the PQQ process. </w:t>
      </w:r>
    </w:p>
    <w:p w14:paraId="2567E7AD" w14:textId="77777777" w:rsidR="007B4908" w:rsidRPr="00D66604" w:rsidRDefault="007B4908" w:rsidP="007B4908">
      <w:pPr>
        <w:rPr>
          <w:rFonts w:cstheme="minorHAnsi"/>
          <w:color w:val="FF0000"/>
          <w:sz w:val="20"/>
          <w:szCs w:val="20"/>
        </w:rPr>
      </w:pPr>
    </w:p>
    <w:p w14:paraId="7D04C5E6" w14:textId="1E5E7817" w:rsidR="007B4908" w:rsidRPr="00D66604" w:rsidRDefault="007B4908" w:rsidP="007B4908">
      <w:pPr>
        <w:pStyle w:val="AgtLevel1Heading"/>
        <w:tabs>
          <w:tab w:val="clear" w:pos="720"/>
          <w:tab w:val="left" w:pos="0"/>
        </w:tabs>
        <w:ind w:left="0" w:firstLine="0"/>
        <w:rPr>
          <w:rFonts w:asciiTheme="minorHAnsi" w:hAnsiTheme="minorHAnsi" w:cstheme="minorHAnsi"/>
          <w:b w:val="0"/>
          <w:lang w:eastAsia="en-GB"/>
        </w:rPr>
      </w:pPr>
      <w:r w:rsidRPr="00D66604">
        <w:rPr>
          <w:rFonts w:asciiTheme="minorHAnsi" w:hAnsiTheme="minorHAnsi" w:cstheme="minorHAnsi"/>
          <w:b w:val="0"/>
          <w:lang w:eastAsia="en-GB"/>
        </w:rPr>
        <w:t>This</w:t>
      </w:r>
      <w:r w:rsidRPr="00D66604">
        <w:rPr>
          <w:rFonts w:asciiTheme="minorHAnsi" w:hAnsiTheme="minorHAnsi" w:cstheme="minorHAnsi"/>
          <w:b w:val="0"/>
          <w:color w:val="FF0000"/>
          <w:lang w:eastAsia="en-GB"/>
        </w:rPr>
        <w:t xml:space="preserve"> </w:t>
      </w:r>
      <w:r w:rsidRPr="00D66604">
        <w:rPr>
          <w:rFonts w:asciiTheme="minorHAnsi" w:hAnsiTheme="minorHAnsi" w:cstheme="minorHAnsi"/>
          <w:b w:val="0"/>
          <w:lang w:eastAsia="en-GB"/>
        </w:rPr>
        <w:t xml:space="preserve">RFP is being conducted </w:t>
      </w:r>
      <w:proofErr w:type="spellStart"/>
      <w:r w:rsidRPr="00D66604">
        <w:rPr>
          <w:rFonts w:asciiTheme="minorHAnsi" w:hAnsiTheme="minorHAnsi" w:cstheme="minorHAnsi"/>
          <w:b w:val="0"/>
          <w:lang w:eastAsia="en-GB"/>
        </w:rPr>
        <w:t>inline</w:t>
      </w:r>
      <w:proofErr w:type="spellEnd"/>
      <w:r w:rsidRPr="00D66604">
        <w:rPr>
          <w:rFonts w:asciiTheme="minorHAnsi" w:hAnsiTheme="minorHAnsi" w:cstheme="minorHAnsi"/>
          <w:b w:val="0"/>
          <w:lang w:eastAsia="en-GB"/>
        </w:rPr>
        <w:t xml:space="preserve"> with the Utilities Contact Regulations 2016 using the negotiated procedure via Achilles UVDB qualification system notice. </w:t>
      </w:r>
    </w:p>
    <w:p w14:paraId="36C4E62C" w14:textId="77777777" w:rsidR="007B4908" w:rsidRDefault="007B4908" w:rsidP="007B4908">
      <w:pPr>
        <w:jc w:val="both"/>
        <w:rPr>
          <w:rFonts w:cs="Tahoma"/>
          <w:color w:val="000000" w:themeColor="text1"/>
          <w:sz w:val="20"/>
        </w:rPr>
      </w:pPr>
    </w:p>
    <w:p w14:paraId="3ABEE90C" w14:textId="77777777" w:rsidR="007B4908" w:rsidRPr="0091012E" w:rsidRDefault="007B4908" w:rsidP="007B4908">
      <w:pPr>
        <w:jc w:val="both"/>
        <w:rPr>
          <w:rFonts w:cs="Tahoma"/>
          <w:b/>
          <w:bCs/>
          <w:u w:val="single"/>
        </w:rPr>
      </w:pPr>
      <w:r w:rsidRPr="0091012E">
        <w:rPr>
          <w:rFonts w:cs="Tahoma"/>
          <w:b/>
          <w:bCs/>
          <w:u w:val="single"/>
        </w:rPr>
        <w:t>Project Scope (Works Information)</w:t>
      </w:r>
    </w:p>
    <w:p w14:paraId="48FF3AA4" w14:textId="77777777" w:rsidR="007B4908" w:rsidRPr="00D66604" w:rsidRDefault="007B4908" w:rsidP="007B4908">
      <w:pPr>
        <w:ind w:left="709" w:hanging="709"/>
        <w:jc w:val="both"/>
        <w:rPr>
          <w:rFonts w:cstheme="minorHAnsi"/>
          <w:bCs/>
          <w:sz w:val="20"/>
          <w:szCs w:val="20"/>
        </w:rPr>
      </w:pPr>
    </w:p>
    <w:p w14:paraId="3FC53CA1" w14:textId="0DBB6709" w:rsidR="00CB38CD" w:rsidRPr="00D66604" w:rsidRDefault="00CB38CD" w:rsidP="00CB38CD">
      <w:pPr>
        <w:jc w:val="both"/>
        <w:rPr>
          <w:rFonts w:eastAsia="Times New Roman" w:cstheme="minorHAnsi"/>
          <w:sz w:val="20"/>
          <w:szCs w:val="20"/>
          <w:lang w:eastAsia="en-GB"/>
        </w:rPr>
      </w:pPr>
      <w:r w:rsidRPr="00D66604">
        <w:rPr>
          <w:rFonts w:eastAsia="Times New Roman" w:cstheme="minorHAnsi"/>
          <w:sz w:val="20"/>
          <w:szCs w:val="20"/>
          <w:lang w:eastAsia="en-GB"/>
        </w:rPr>
        <w:t>NGN's current contract for the supply of Ordnance Survey (OS) geographical data and associated support expires on 31/03/20</w:t>
      </w:r>
      <w:r w:rsidR="006325AD" w:rsidRPr="00D66604">
        <w:rPr>
          <w:rFonts w:eastAsia="Times New Roman" w:cstheme="minorHAnsi"/>
          <w:sz w:val="20"/>
          <w:szCs w:val="20"/>
          <w:lang w:eastAsia="en-GB"/>
        </w:rPr>
        <w:t>24</w:t>
      </w:r>
      <w:r w:rsidR="00825B30" w:rsidRPr="00D66604">
        <w:rPr>
          <w:rFonts w:eastAsia="Times New Roman" w:cstheme="minorHAnsi"/>
          <w:sz w:val="20"/>
          <w:szCs w:val="20"/>
          <w:lang w:eastAsia="en-GB"/>
        </w:rPr>
        <w:t>.</w:t>
      </w:r>
      <w:r w:rsidRPr="00D66604">
        <w:rPr>
          <w:rFonts w:eastAsia="Times New Roman" w:cstheme="minorHAnsi"/>
          <w:sz w:val="20"/>
          <w:szCs w:val="20"/>
          <w:lang w:eastAsia="en-GB"/>
        </w:rPr>
        <w:t xml:space="preserve"> All updated asset locations on GIS are referenced in terms of distances from MasterMap Topography features. MasterMap Topography updates are currently received by DVD and then processed with Esri’s ProductivitySuite 2.x through ArcMap 9.3.1. AddressBase Premium is currently received by DVD but not widely used by the business. NGN have a historical geographical NSG layer which hasn’t been updated in some time. NGN is currently upgrading its core asset management system and associated field and office-based GIS systems.</w:t>
      </w:r>
    </w:p>
    <w:p w14:paraId="080ED515" w14:textId="77777777" w:rsidR="007B4908" w:rsidRPr="00D66604" w:rsidRDefault="007B4908" w:rsidP="007B4908">
      <w:pPr>
        <w:pStyle w:val="NormalWeb"/>
        <w:rPr>
          <w:rFonts w:asciiTheme="minorHAnsi" w:hAnsiTheme="minorHAnsi" w:cstheme="minorHAnsi"/>
          <w:szCs w:val="20"/>
        </w:rPr>
      </w:pPr>
    </w:p>
    <w:p w14:paraId="3868516A" w14:textId="6FEF4CBB" w:rsidR="005A5466" w:rsidRPr="00D66604" w:rsidRDefault="005A5466" w:rsidP="005A5466">
      <w:pPr>
        <w:jc w:val="both"/>
        <w:rPr>
          <w:rFonts w:cstheme="minorHAnsi"/>
          <w:color w:val="000000" w:themeColor="text1"/>
          <w:sz w:val="20"/>
        </w:rPr>
      </w:pPr>
      <w:r w:rsidRPr="00D66604">
        <w:rPr>
          <w:rFonts w:cstheme="minorHAnsi"/>
          <w:color w:val="000000" w:themeColor="text1"/>
          <w:sz w:val="20"/>
        </w:rPr>
        <w:t>The new Supplier will be expected to supply core datasets for network operation from 01/04/</w:t>
      </w:r>
      <w:r w:rsidR="00664C7D" w:rsidRPr="00D66604">
        <w:rPr>
          <w:rFonts w:cstheme="minorHAnsi"/>
          <w:color w:val="000000" w:themeColor="text1"/>
          <w:sz w:val="20"/>
        </w:rPr>
        <w:t>2024</w:t>
      </w:r>
      <w:r w:rsidRPr="00D66604">
        <w:rPr>
          <w:rFonts w:cstheme="minorHAnsi"/>
          <w:color w:val="000000" w:themeColor="text1"/>
          <w:sz w:val="20"/>
        </w:rPr>
        <w:t xml:space="preserve"> – OS MasterMap Topography, AddressBase plus with the option of upgrading to AddressBase </w:t>
      </w:r>
      <w:r w:rsidR="00664C7D" w:rsidRPr="00D66604">
        <w:rPr>
          <w:rFonts w:cstheme="minorHAnsi"/>
          <w:color w:val="000000" w:themeColor="text1"/>
          <w:sz w:val="20"/>
        </w:rPr>
        <w:t>Premium, OS</w:t>
      </w:r>
      <w:r w:rsidRPr="00D66604">
        <w:rPr>
          <w:rFonts w:cstheme="minorHAnsi"/>
          <w:color w:val="000000" w:themeColor="text1"/>
          <w:sz w:val="20"/>
        </w:rPr>
        <w:t xml:space="preserve"> Highways Network with Routing and Asset Management and OS Green Space – as Change-only Updates (COU) and full refreshes. The supplier will be required to provide support and consultancy to ensure NGN is generating value from geographical data. NGN see Geographical data as key to our overall digitalisation strategy therefore any successful supplier will be required to work collaboratively, as a partner with NGN over the duration of the contract</w:t>
      </w:r>
    </w:p>
    <w:p w14:paraId="32F30B56" w14:textId="77777777" w:rsidR="005A5466" w:rsidRPr="00D66604" w:rsidRDefault="005A5466" w:rsidP="005A5466">
      <w:pPr>
        <w:jc w:val="both"/>
        <w:rPr>
          <w:rFonts w:cstheme="minorHAnsi"/>
          <w:color w:val="000000" w:themeColor="text1"/>
          <w:sz w:val="20"/>
        </w:rPr>
      </w:pPr>
    </w:p>
    <w:p w14:paraId="3106BF14" w14:textId="5E9D5F79" w:rsidR="005A5466" w:rsidRPr="00D66604" w:rsidRDefault="005A5466" w:rsidP="005A5466">
      <w:pPr>
        <w:jc w:val="both"/>
        <w:rPr>
          <w:rFonts w:cstheme="minorHAnsi"/>
          <w:color w:val="000000" w:themeColor="text1"/>
          <w:sz w:val="20"/>
        </w:rPr>
      </w:pPr>
      <w:r w:rsidRPr="00D66604">
        <w:rPr>
          <w:rFonts w:cstheme="minorHAnsi"/>
          <w:color w:val="000000" w:themeColor="text1"/>
          <w:sz w:val="20"/>
        </w:rPr>
        <w:t xml:space="preserve">Each dataset will be used across NGN’s various geospatial apps, serving office, </w:t>
      </w:r>
      <w:proofErr w:type="gramStart"/>
      <w:r w:rsidRPr="00D66604">
        <w:rPr>
          <w:rFonts w:cstheme="minorHAnsi"/>
          <w:color w:val="000000" w:themeColor="text1"/>
          <w:sz w:val="20"/>
        </w:rPr>
        <w:t>field</w:t>
      </w:r>
      <w:proofErr w:type="gramEnd"/>
      <w:r w:rsidRPr="00D66604">
        <w:rPr>
          <w:rFonts w:cstheme="minorHAnsi"/>
          <w:color w:val="000000" w:themeColor="text1"/>
          <w:sz w:val="20"/>
        </w:rPr>
        <w:t xml:space="preserve"> and external colleagues, equating to approximately 3700 end users. </w:t>
      </w:r>
    </w:p>
    <w:p w14:paraId="137AD833" w14:textId="77777777" w:rsidR="005A5466" w:rsidRPr="00D66604" w:rsidRDefault="005A5466" w:rsidP="005A5466">
      <w:pPr>
        <w:jc w:val="both"/>
        <w:rPr>
          <w:rFonts w:cstheme="minorHAnsi"/>
          <w:color w:val="000000" w:themeColor="text1"/>
          <w:sz w:val="20"/>
        </w:rPr>
      </w:pPr>
    </w:p>
    <w:p w14:paraId="6AC4D578" w14:textId="77777777" w:rsidR="005A5466" w:rsidRPr="00D66604" w:rsidRDefault="005A5466" w:rsidP="005A5466">
      <w:pPr>
        <w:jc w:val="both"/>
        <w:rPr>
          <w:rFonts w:cstheme="minorHAnsi"/>
          <w:color w:val="000000" w:themeColor="text1"/>
          <w:sz w:val="20"/>
        </w:rPr>
      </w:pPr>
      <w:r w:rsidRPr="00D66604">
        <w:rPr>
          <w:rFonts w:cstheme="minorHAnsi"/>
          <w:color w:val="000000" w:themeColor="text1"/>
          <w:sz w:val="20"/>
        </w:rPr>
        <w:t>The usual formats currently required, all available electronically within 1 week of OS publication dates, are:</w:t>
      </w:r>
    </w:p>
    <w:p w14:paraId="1C3E5E99" w14:textId="77777777" w:rsidR="005A5466" w:rsidRPr="00D66604" w:rsidRDefault="005A5466" w:rsidP="005A5466">
      <w:pPr>
        <w:pStyle w:val="ListParagraph"/>
        <w:ind w:left="360"/>
        <w:jc w:val="both"/>
        <w:rPr>
          <w:rFonts w:asciiTheme="minorHAnsi" w:hAnsiTheme="minorHAnsi" w:cstheme="minorHAnsi"/>
          <w:color w:val="000000" w:themeColor="text1"/>
          <w:sz w:val="20"/>
        </w:rPr>
      </w:pPr>
    </w:p>
    <w:p w14:paraId="1FBFCCC1" w14:textId="77777777" w:rsidR="005A5466" w:rsidRPr="00D66604" w:rsidRDefault="005A5466" w:rsidP="005A5466">
      <w:pPr>
        <w:pStyle w:val="ListParagraph"/>
        <w:numPr>
          <w:ilvl w:val="0"/>
          <w:numId w:val="4"/>
        </w:numPr>
        <w:jc w:val="both"/>
        <w:rPr>
          <w:rFonts w:asciiTheme="minorHAnsi" w:hAnsiTheme="minorHAnsi" w:cstheme="minorHAnsi"/>
          <w:color w:val="000000" w:themeColor="text1"/>
          <w:sz w:val="20"/>
        </w:rPr>
      </w:pPr>
      <w:r w:rsidRPr="00D66604">
        <w:rPr>
          <w:rFonts w:asciiTheme="minorHAnsi" w:hAnsiTheme="minorHAnsi" w:cstheme="minorHAnsi"/>
          <w:color w:val="000000" w:themeColor="text1"/>
          <w:sz w:val="20"/>
        </w:rPr>
        <w:t>MasterMap Topography – Full Supply and COU, geographical 5km tile chunks, GML (gz) format plus FVDS, unique per-order reference at the start of each gz file name.</w:t>
      </w:r>
    </w:p>
    <w:p w14:paraId="1C1ED24B" w14:textId="77777777" w:rsidR="005A5466" w:rsidRPr="00D66604" w:rsidRDefault="005A5466" w:rsidP="005A5466">
      <w:pPr>
        <w:pStyle w:val="ListParagraph"/>
        <w:ind w:left="360"/>
        <w:jc w:val="both"/>
        <w:rPr>
          <w:rFonts w:asciiTheme="minorHAnsi" w:hAnsiTheme="minorHAnsi" w:cstheme="minorHAnsi"/>
          <w:color w:val="000000" w:themeColor="text1"/>
          <w:sz w:val="20"/>
        </w:rPr>
      </w:pPr>
    </w:p>
    <w:p w14:paraId="65765A57" w14:textId="77777777" w:rsidR="005A5466" w:rsidRPr="00D66604" w:rsidRDefault="005A5466" w:rsidP="005A5466">
      <w:pPr>
        <w:pStyle w:val="ListParagraph"/>
        <w:numPr>
          <w:ilvl w:val="0"/>
          <w:numId w:val="4"/>
        </w:numPr>
        <w:ind w:left="357" w:hanging="357"/>
        <w:rPr>
          <w:rFonts w:asciiTheme="minorHAnsi" w:hAnsiTheme="minorHAnsi" w:cstheme="minorHAnsi"/>
          <w:color w:val="000000" w:themeColor="text1"/>
          <w:sz w:val="20"/>
        </w:rPr>
      </w:pPr>
      <w:r w:rsidRPr="00D66604">
        <w:rPr>
          <w:rFonts w:asciiTheme="minorHAnsi" w:hAnsiTheme="minorHAnsi" w:cstheme="minorHAnsi"/>
          <w:color w:val="000000" w:themeColor="text1"/>
          <w:sz w:val="20"/>
        </w:rPr>
        <w:t xml:space="preserve">AddressBase + / AddressBase Premium – full refresh or COU, file geodatabase format </w:t>
      </w:r>
    </w:p>
    <w:p w14:paraId="0874A64F" w14:textId="76FCB4EB" w:rsidR="005A5466" w:rsidRPr="00D66604" w:rsidRDefault="005A5466" w:rsidP="005A5466">
      <w:pPr>
        <w:pStyle w:val="ListParagraph"/>
        <w:rPr>
          <w:rFonts w:asciiTheme="minorHAnsi" w:hAnsiTheme="minorHAnsi" w:cstheme="minorHAnsi"/>
          <w:color w:val="000000" w:themeColor="text1"/>
          <w:sz w:val="20"/>
        </w:rPr>
      </w:pPr>
      <w:r w:rsidRPr="00D66604">
        <w:rPr>
          <w:rFonts w:asciiTheme="minorHAnsi" w:hAnsiTheme="minorHAnsi" w:cstheme="minorHAnsi"/>
          <w:color w:val="000000" w:themeColor="text1"/>
          <w:sz w:val="20"/>
        </w:rPr>
        <w:t xml:space="preserve"> </w:t>
      </w:r>
    </w:p>
    <w:p w14:paraId="7E1CCAFC" w14:textId="77777777" w:rsidR="005A5466" w:rsidRPr="00D66604" w:rsidRDefault="005A5466" w:rsidP="005A5466">
      <w:pPr>
        <w:pStyle w:val="ListParagraph"/>
        <w:numPr>
          <w:ilvl w:val="0"/>
          <w:numId w:val="4"/>
        </w:numPr>
        <w:jc w:val="both"/>
        <w:rPr>
          <w:rFonts w:asciiTheme="minorHAnsi" w:hAnsiTheme="minorHAnsi" w:cstheme="minorHAnsi"/>
          <w:color w:val="000000" w:themeColor="text1"/>
          <w:sz w:val="20"/>
        </w:rPr>
      </w:pPr>
      <w:r w:rsidRPr="00D66604">
        <w:rPr>
          <w:rFonts w:asciiTheme="minorHAnsi" w:hAnsiTheme="minorHAnsi" w:cstheme="minorHAnsi"/>
          <w:color w:val="000000" w:themeColor="text1"/>
          <w:sz w:val="20"/>
        </w:rPr>
        <w:t>OS Highways Network – full refresh and COU, GML (gz) format plus FVDS.</w:t>
      </w:r>
    </w:p>
    <w:p w14:paraId="31A41EC8" w14:textId="77777777" w:rsidR="005A5466" w:rsidRPr="00D66604" w:rsidRDefault="005A5466" w:rsidP="005A5466">
      <w:pPr>
        <w:pStyle w:val="ListParagraph"/>
        <w:rPr>
          <w:rFonts w:asciiTheme="minorHAnsi" w:hAnsiTheme="minorHAnsi" w:cstheme="minorHAnsi"/>
          <w:color w:val="000000" w:themeColor="text1"/>
          <w:sz w:val="20"/>
        </w:rPr>
      </w:pPr>
    </w:p>
    <w:p w14:paraId="003DB49A" w14:textId="77777777" w:rsidR="005A5466" w:rsidRPr="00D66604" w:rsidRDefault="005A5466" w:rsidP="005A5466">
      <w:pPr>
        <w:pStyle w:val="ListParagraph"/>
        <w:numPr>
          <w:ilvl w:val="0"/>
          <w:numId w:val="4"/>
        </w:numPr>
        <w:jc w:val="both"/>
        <w:rPr>
          <w:rFonts w:asciiTheme="minorHAnsi" w:hAnsiTheme="minorHAnsi" w:cstheme="minorHAnsi"/>
          <w:color w:val="000000" w:themeColor="text1"/>
          <w:sz w:val="20"/>
        </w:rPr>
      </w:pPr>
      <w:r w:rsidRPr="00D66604">
        <w:rPr>
          <w:rFonts w:asciiTheme="minorHAnsi" w:hAnsiTheme="minorHAnsi" w:cstheme="minorHAnsi"/>
          <w:color w:val="000000" w:themeColor="text1"/>
          <w:sz w:val="20"/>
        </w:rPr>
        <w:t>OS Green Space – full refresh and COU</w:t>
      </w:r>
    </w:p>
    <w:p w14:paraId="5A463888" w14:textId="77777777" w:rsidR="005A5466" w:rsidRPr="00D66604" w:rsidRDefault="005A5466" w:rsidP="005A5466">
      <w:pPr>
        <w:pStyle w:val="ListParagraph"/>
        <w:rPr>
          <w:rFonts w:asciiTheme="minorHAnsi" w:hAnsiTheme="minorHAnsi" w:cstheme="minorHAnsi"/>
          <w:color w:val="000000" w:themeColor="text1"/>
          <w:sz w:val="20"/>
        </w:rPr>
      </w:pPr>
    </w:p>
    <w:p w14:paraId="68B1D1EC" w14:textId="77777777" w:rsidR="005A5466" w:rsidRPr="00D66604" w:rsidRDefault="005A5466" w:rsidP="005A5466">
      <w:pPr>
        <w:jc w:val="both"/>
        <w:rPr>
          <w:rFonts w:cstheme="minorHAnsi"/>
          <w:color w:val="000000" w:themeColor="text1"/>
          <w:sz w:val="20"/>
        </w:rPr>
      </w:pPr>
    </w:p>
    <w:p w14:paraId="08CF2F5E" w14:textId="1EE04495" w:rsidR="005A5466" w:rsidRPr="00D66604" w:rsidRDefault="005A5466" w:rsidP="005A5466">
      <w:pPr>
        <w:jc w:val="both"/>
        <w:rPr>
          <w:rFonts w:cstheme="minorHAnsi"/>
          <w:color w:val="000000" w:themeColor="text1"/>
          <w:sz w:val="20"/>
        </w:rPr>
      </w:pPr>
      <w:r w:rsidRPr="00D66604">
        <w:rPr>
          <w:rFonts w:cstheme="minorHAnsi"/>
          <w:color w:val="000000" w:themeColor="text1"/>
          <w:sz w:val="20"/>
        </w:rPr>
        <w:t xml:space="preserve">The specific areas of coverage required for each dataset will be supplied as shapefiles </w:t>
      </w:r>
      <w:r w:rsidR="001F2005" w:rsidRPr="00D66604">
        <w:rPr>
          <w:rFonts w:cstheme="minorHAnsi"/>
          <w:color w:val="000000" w:themeColor="text1"/>
          <w:sz w:val="20"/>
        </w:rPr>
        <w:t>as part of this tender</w:t>
      </w:r>
      <w:r w:rsidRPr="00D66604">
        <w:rPr>
          <w:rFonts w:cstheme="minorHAnsi"/>
          <w:color w:val="000000" w:themeColor="text1"/>
          <w:sz w:val="20"/>
        </w:rPr>
        <w:t>.</w:t>
      </w:r>
      <w:r w:rsidR="001F2005" w:rsidRPr="00D66604">
        <w:rPr>
          <w:rFonts w:cstheme="minorHAnsi"/>
          <w:color w:val="000000" w:themeColor="text1"/>
          <w:sz w:val="20"/>
        </w:rPr>
        <w:t xml:space="preserve"> These will be shared via </w:t>
      </w:r>
      <w:r w:rsidR="0008143E" w:rsidRPr="00D66604">
        <w:rPr>
          <w:rFonts w:cstheme="minorHAnsi"/>
          <w:color w:val="000000" w:themeColor="text1"/>
          <w:sz w:val="20"/>
        </w:rPr>
        <w:t>Egress Cloud with all suppliers invited to tender.</w:t>
      </w:r>
      <w:r w:rsidRPr="00D66604">
        <w:rPr>
          <w:rFonts w:cstheme="minorHAnsi"/>
          <w:color w:val="000000" w:themeColor="text1"/>
          <w:sz w:val="20"/>
        </w:rPr>
        <w:t xml:space="preserve"> As </w:t>
      </w:r>
      <w:r w:rsidR="0008143E" w:rsidRPr="00D66604">
        <w:rPr>
          <w:rFonts w:cstheme="minorHAnsi"/>
          <w:color w:val="000000" w:themeColor="text1"/>
          <w:sz w:val="20"/>
        </w:rPr>
        <w:t xml:space="preserve">the NGN </w:t>
      </w:r>
      <w:r w:rsidRPr="00D66604">
        <w:rPr>
          <w:rFonts w:cstheme="minorHAnsi"/>
          <w:color w:val="000000" w:themeColor="text1"/>
          <w:sz w:val="20"/>
        </w:rPr>
        <w:t>network changes our coverage requirements will also increase, so we need to be able to request additions to our coverage until the end of the contract period. These requests would generate a cost, NGN would generate and supply a PO, and then the data would be made available. The ability for the Supplier to be able to supply back to NGN the current coverage for each dataset as a shapefile is also required.</w:t>
      </w:r>
    </w:p>
    <w:p w14:paraId="0F58DA74" w14:textId="77777777" w:rsidR="005A5466" w:rsidRPr="00D66604" w:rsidRDefault="005A5466" w:rsidP="005A5466">
      <w:pPr>
        <w:jc w:val="both"/>
        <w:rPr>
          <w:rFonts w:cstheme="minorHAnsi"/>
          <w:color w:val="000000" w:themeColor="text1"/>
          <w:sz w:val="20"/>
        </w:rPr>
      </w:pPr>
    </w:p>
    <w:p w14:paraId="5EC15B8C" w14:textId="77777777" w:rsidR="005A5466" w:rsidRPr="00D66604" w:rsidRDefault="005A5466" w:rsidP="005A5466">
      <w:pPr>
        <w:jc w:val="both"/>
        <w:rPr>
          <w:rFonts w:cstheme="minorHAnsi"/>
          <w:color w:val="000000" w:themeColor="text1"/>
          <w:sz w:val="20"/>
        </w:rPr>
      </w:pPr>
      <w:r w:rsidRPr="00D66604">
        <w:rPr>
          <w:rFonts w:cstheme="minorHAnsi"/>
          <w:color w:val="000000" w:themeColor="text1"/>
          <w:sz w:val="20"/>
        </w:rPr>
        <w:t xml:space="preserve">While the formats and supplies above are required for NGN to operate, the business is also interested in the management of OS data by the Supplier. For example, this could take the form of more processing being handled </w:t>
      </w:r>
      <w:r w:rsidRPr="00D66604">
        <w:rPr>
          <w:rFonts w:cstheme="minorHAnsi"/>
          <w:color w:val="000000" w:themeColor="text1"/>
          <w:sz w:val="20"/>
        </w:rPr>
        <w:lastRenderedPageBreak/>
        <w:t xml:space="preserve">by the Supplier before the dataset is supplied, the Supplier processing all the data and loading it </w:t>
      </w:r>
      <w:proofErr w:type="gramStart"/>
      <w:r w:rsidRPr="00D66604">
        <w:rPr>
          <w:rFonts w:cstheme="minorHAnsi"/>
          <w:color w:val="000000" w:themeColor="text1"/>
          <w:sz w:val="20"/>
        </w:rPr>
        <w:t>in to</w:t>
      </w:r>
      <w:proofErr w:type="gramEnd"/>
      <w:r w:rsidRPr="00D66604">
        <w:rPr>
          <w:rFonts w:cstheme="minorHAnsi"/>
          <w:color w:val="000000" w:themeColor="text1"/>
          <w:sz w:val="20"/>
        </w:rPr>
        <w:t xml:space="preserve"> NGN’s systems, or the Supplier processing all the data and providing access to it from their own systems via data feeds / APIs / etc.</w:t>
      </w:r>
    </w:p>
    <w:p w14:paraId="3AE1E7AC" w14:textId="77777777" w:rsidR="005A5466" w:rsidRPr="00D66604" w:rsidRDefault="005A5466" w:rsidP="005A5466">
      <w:pPr>
        <w:jc w:val="both"/>
        <w:rPr>
          <w:rFonts w:cstheme="minorHAnsi"/>
          <w:color w:val="000000" w:themeColor="text1"/>
          <w:sz w:val="20"/>
        </w:rPr>
      </w:pPr>
    </w:p>
    <w:p w14:paraId="078174D9" w14:textId="77777777" w:rsidR="005A5466" w:rsidRPr="00D66604" w:rsidRDefault="005A5466" w:rsidP="005A5466">
      <w:pPr>
        <w:jc w:val="both"/>
        <w:rPr>
          <w:rFonts w:cstheme="minorHAnsi"/>
          <w:color w:val="000000" w:themeColor="text1"/>
          <w:sz w:val="20"/>
        </w:rPr>
      </w:pPr>
      <w:r w:rsidRPr="00D66604">
        <w:rPr>
          <w:rFonts w:cstheme="minorHAnsi"/>
          <w:color w:val="000000" w:themeColor="text1"/>
          <w:sz w:val="20"/>
        </w:rPr>
        <w:t>The Supplier will be NGN’s primary link to OS and would be expected to give NGN as much advance notification of changes to OS datasets as possible. This includes changes to datasets that NGN currently do and don’t licence, new datasets and alternative datasets that may add value to NGN. NGN would look to take sample data from the Supplier that is relevant to NGN’s area of operation for such datasets.</w:t>
      </w:r>
    </w:p>
    <w:p w14:paraId="0C6C67A0" w14:textId="77777777" w:rsidR="005A5466" w:rsidRPr="00D66604" w:rsidRDefault="005A5466" w:rsidP="005A5466">
      <w:pPr>
        <w:jc w:val="both"/>
        <w:rPr>
          <w:rFonts w:cstheme="minorHAnsi"/>
          <w:color w:val="000000" w:themeColor="text1"/>
          <w:sz w:val="20"/>
        </w:rPr>
      </w:pPr>
    </w:p>
    <w:p w14:paraId="35D020D8" w14:textId="77777777" w:rsidR="005A5466" w:rsidRPr="00D66604" w:rsidRDefault="005A5466" w:rsidP="005A5466">
      <w:pPr>
        <w:jc w:val="both"/>
        <w:rPr>
          <w:rFonts w:cstheme="minorHAnsi"/>
          <w:color w:val="000000" w:themeColor="text1"/>
          <w:sz w:val="20"/>
        </w:rPr>
      </w:pPr>
      <w:r w:rsidRPr="00D66604">
        <w:rPr>
          <w:rFonts w:cstheme="minorHAnsi"/>
          <w:color w:val="000000" w:themeColor="text1"/>
          <w:sz w:val="20"/>
        </w:rPr>
        <w:t>NGN require a consistent account manager from the Supplier for the duration of the contract. Quarterly account meetings at NGN’s main office in Leeds with the account manager will be required to discuss the contract performance, data issues, support, and upcoming changes.</w:t>
      </w:r>
    </w:p>
    <w:p w14:paraId="0C88CF65" w14:textId="77777777" w:rsidR="005A5466" w:rsidRPr="00D66604" w:rsidRDefault="005A5466" w:rsidP="005A5466">
      <w:pPr>
        <w:jc w:val="both"/>
        <w:rPr>
          <w:rFonts w:cstheme="minorHAnsi"/>
          <w:color w:val="000000" w:themeColor="text1"/>
          <w:sz w:val="20"/>
        </w:rPr>
      </w:pPr>
    </w:p>
    <w:p w14:paraId="77890FC2" w14:textId="77777777" w:rsidR="005A5466" w:rsidRPr="00D66604" w:rsidRDefault="005A5466" w:rsidP="005A5466">
      <w:pPr>
        <w:jc w:val="both"/>
        <w:rPr>
          <w:rFonts w:cstheme="minorHAnsi"/>
          <w:color w:val="000000" w:themeColor="text1"/>
          <w:sz w:val="20"/>
        </w:rPr>
      </w:pPr>
      <w:r w:rsidRPr="00D66604">
        <w:rPr>
          <w:rFonts w:cstheme="minorHAnsi"/>
          <w:color w:val="000000" w:themeColor="text1"/>
          <w:sz w:val="20"/>
        </w:rPr>
        <w:t>As NGN see Geospatial Data as a key driver to delivering our digitalisation plan, the ability to work collaboratively with any supplier is key.  NGN will be looking to engage in an active partnership with the supplier looking to identify potential opportunities and embarking on POC’s, potentially leading to wider implementation projects.  This will require monthly ‘catch-ups’ to discuss any new requirements, track progress on potential POC’s whilst also allowing the opportunity to talk around any new data requirements.  These sessions will be a mixture of remote and face to face at NGN sites.  There will also be a requirement for any supplier to attend and participate in ad hoc business workshops, providing demonstrations &amp; presentations as required.</w:t>
      </w:r>
    </w:p>
    <w:p w14:paraId="602E7CE9" w14:textId="77777777" w:rsidR="005A5466" w:rsidRPr="00D66604" w:rsidRDefault="005A5466" w:rsidP="005A5466">
      <w:pPr>
        <w:jc w:val="both"/>
        <w:rPr>
          <w:rFonts w:cstheme="minorHAnsi"/>
          <w:color w:val="000000" w:themeColor="text1"/>
          <w:sz w:val="20"/>
        </w:rPr>
      </w:pPr>
    </w:p>
    <w:p w14:paraId="727AE529" w14:textId="77777777" w:rsidR="005A5466" w:rsidRPr="00D66604" w:rsidRDefault="005A5466" w:rsidP="005A5466">
      <w:pPr>
        <w:jc w:val="both"/>
        <w:rPr>
          <w:rFonts w:cstheme="minorHAnsi"/>
          <w:color w:val="000000" w:themeColor="text1"/>
          <w:sz w:val="20"/>
        </w:rPr>
      </w:pPr>
      <w:r w:rsidRPr="00D66604">
        <w:rPr>
          <w:rFonts w:cstheme="minorHAnsi"/>
          <w:color w:val="000000" w:themeColor="text1"/>
          <w:sz w:val="20"/>
        </w:rPr>
        <w:t>NGN are actively looking towards automation programs and therefore will want to look to work with any supplier to understand the potential of using Geospatial data to automate all or part of business process.</w:t>
      </w:r>
    </w:p>
    <w:p w14:paraId="6FB65306" w14:textId="77777777" w:rsidR="005A5466" w:rsidRPr="00D66604" w:rsidRDefault="005A5466" w:rsidP="005A5466">
      <w:pPr>
        <w:jc w:val="both"/>
        <w:rPr>
          <w:rFonts w:cstheme="minorHAnsi"/>
          <w:color w:val="000000" w:themeColor="text1"/>
          <w:sz w:val="20"/>
        </w:rPr>
      </w:pPr>
    </w:p>
    <w:p w14:paraId="409BF435" w14:textId="77777777" w:rsidR="005A5466" w:rsidRPr="00D66604" w:rsidRDefault="005A5466" w:rsidP="005A5466">
      <w:pPr>
        <w:jc w:val="both"/>
        <w:rPr>
          <w:rFonts w:cstheme="minorHAnsi"/>
          <w:color w:val="000000" w:themeColor="text1"/>
          <w:sz w:val="20"/>
        </w:rPr>
      </w:pPr>
      <w:r w:rsidRPr="00D66604">
        <w:rPr>
          <w:rFonts w:cstheme="minorHAnsi"/>
          <w:color w:val="000000" w:themeColor="text1"/>
          <w:sz w:val="20"/>
        </w:rPr>
        <w:t>Support from the supplier should be available 24/7, 365 days a year. This support should be available by telephone or email in the first instance, with the potential for screen-sharing or face-to-face support to resolve more severe incidents.</w:t>
      </w:r>
      <w:r w:rsidRPr="00D66604">
        <w:rPr>
          <w:rFonts w:cstheme="minorHAnsi"/>
          <w:sz w:val="20"/>
        </w:rPr>
        <w:t xml:space="preserve"> NGN would target a </w:t>
      </w:r>
      <w:r w:rsidRPr="00D66604">
        <w:rPr>
          <w:rFonts w:cstheme="minorHAnsi"/>
          <w:color w:val="000000" w:themeColor="text1"/>
          <w:sz w:val="20"/>
        </w:rPr>
        <w:t>response within 8 hours and a resolution or completion within an agreed timescale where an incident is under control of the Supplier. Where the Supplier is bound by the SLA arrangements of OS or another third-party, the Supplier should make sure NGN is aware of these arrangements. NGN will also report issues with OS data to OS through the Supplier.</w:t>
      </w:r>
    </w:p>
    <w:p w14:paraId="2E1F60D0" w14:textId="77777777" w:rsidR="009E64E2" w:rsidRDefault="009E64E2" w:rsidP="005A5466">
      <w:pPr>
        <w:jc w:val="both"/>
        <w:rPr>
          <w:rFonts w:ascii="Tahoma" w:hAnsi="Tahoma" w:cs="Tahoma"/>
          <w:color w:val="000000" w:themeColor="text1"/>
          <w:sz w:val="20"/>
        </w:rPr>
      </w:pPr>
    </w:p>
    <w:p w14:paraId="1D5550B2" w14:textId="77777777" w:rsidR="007B4908" w:rsidRDefault="007B4908" w:rsidP="007B4908">
      <w:pPr>
        <w:jc w:val="both"/>
        <w:rPr>
          <w:rFonts w:cs="Tahoma"/>
          <w:b/>
          <w:bCs/>
          <w:u w:val="single"/>
        </w:rPr>
      </w:pPr>
      <w:r w:rsidRPr="0091012E">
        <w:rPr>
          <w:rFonts w:cs="Tahoma"/>
          <w:b/>
          <w:bCs/>
          <w:u w:val="single"/>
        </w:rPr>
        <w:t>Estimated Contract Timings</w:t>
      </w:r>
    </w:p>
    <w:p w14:paraId="40DA4DE3" w14:textId="29DF19B5" w:rsidR="00C53B6A" w:rsidRPr="00575CA4" w:rsidRDefault="00C53B6A" w:rsidP="00C53B6A">
      <w:pPr>
        <w:rPr>
          <w:rFonts w:cstheme="minorHAnsi"/>
          <w:sz w:val="20"/>
          <w:szCs w:val="20"/>
        </w:rPr>
      </w:pPr>
      <w:r w:rsidRPr="00575CA4">
        <w:rPr>
          <w:rFonts w:cstheme="minorHAnsi"/>
          <w:sz w:val="20"/>
          <w:szCs w:val="20"/>
        </w:rPr>
        <w:t xml:space="preserve">The period of any contract(s) resulting from this procurement will be 3 </w:t>
      </w:r>
      <w:r w:rsidR="00E40746" w:rsidRPr="00575CA4">
        <w:rPr>
          <w:rFonts w:cstheme="minorHAnsi"/>
          <w:sz w:val="20"/>
          <w:szCs w:val="20"/>
        </w:rPr>
        <w:t>years.</w:t>
      </w:r>
      <w:r w:rsidRPr="00575CA4">
        <w:rPr>
          <w:rFonts w:cstheme="minorHAnsi"/>
          <w:sz w:val="20"/>
          <w:szCs w:val="20"/>
        </w:rPr>
        <w:t xml:space="preserve"> </w:t>
      </w:r>
    </w:p>
    <w:p w14:paraId="11EAD73B" w14:textId="77777777" w:rsidR="00C53B6A" w:rsidRPr="00575CA4" w:rsidRDefault="00C53B6A" w:rsidP="00C53B6A">
      <w:pPr>
        <w:rPr>
          <w:rFonts w:cstheme="minorHAnsi"/>
          <w:sz w:val="20"/>
          <w:szCs w:val="20"/>
        </w:rPr>
      </w:pPr>
    </w:p>
    <w:p w14:paraId="794FBD22" w14:textId="6935F22B" w:rsidR="00C53B6A" w:rsidRPr="00575CA4" w:rsidRDefault="00C53B6A" w:rsidP="00C53B6A">
      <w:pPr>
        <w:rPr>
          <w:rFonts w:cstheme="minorHAnsi"/>
          <w:sz w:val="20"/>
          <w:szCs w:val="20"/>
        </w:rPr>
      </w:pPr>
      <w:r w:rsidRPr="00575CA4">
        <w:rPr>
          <w:rFonts w:cstheme="minorHAnsi"/>
          <w:sz w:val="20"/>
          <w:szCs w:val="20"/>
        </w:rPr>
        <w:t>The length of the contract may be extended by NGN for a further 3 x 1 years</w:t>
      </w:r>
      <w:r w:rsidR="00E40746">
        <w:rPr>
          <w:rFonts w:cstheme="minorHAnsi"/>
          <w:sz w:val="20"/>
          <w:szCs w:val="20"/>
        </w:rPr>
        <w:t>.</w:t>
      </w:r>
      <w:r w:rsidRPr="00575CA4">
        <w:rPr>
          <w:rFonts w:cstheme="minorHAnsi"/>
          <w:sz w:val="20"/>
          <w:szCs w:val="20"/>
        </w:rPr>
        <w:br/>
      </w:r>
    </w:p>
    <w:p w14:paraId="33B76F2C" w14:textId="0F3EB602" w:rsidR="00D66604" w:rsidRPr="00D66604" w:rsidRDefault="00C53B6A" w:rsidP="00D66604">
      <w:pPr>
        <w:rPr>
          <w:rFonts w:cstheme="minorHAnsi"/>
          <w:sz w:val="20"/>
          <w:szCs w:val="20"/>
        </w:rPr>
      </w:pPr>
      <w:r w:rsidRPr="00575CA4">
        <w:rPr>
          <w:rFonts w:cstheme="minorHAnsi"/>
          <w:sz w:val="20"/>
          <w:szCs w:val="20"/>
        </w:rPr>
        <w:t>Prices as submitted in the Proposal shall be fixed for a minimum of 3 years from the commencement of the contract.</w:t>
      </w:r>
    </w:p>
    <w:p w14:paraId="084C5CFB" w14:textId="77777777" w:rsidR="007B4908" w:rsidRPr="00DC6C90" w:rsidRDefault="007B4908" w:rsidP="00D66604">
      <w:pPr>
        <w:pStyle w:val="NormalWeb"/>
        <w:rPr>
          <w:rFonts w:asciiTheme="minorHAnsi" w:hAnsiTheme="minorHAnsi" w:cs="Tahoma"/>
          <w:b/>
          <w:szCs w:val="20"/>
        </w:rPr>
      </w:pPr>
    </w:p>
    <w:p w14:paraId="7346E148" w14:textId="26A989A7" w:rsidR="005C7551" w:rsidRPr="00D86179" w:rsidRDefault="007B4908" w:rsidP="007B4908">
      <w:pPr>
        <w:jc w:val="both"/>
        <w:rPr>
          <w:rFonts w:cs="Tahoma"/>
          <w:bCs/>
          <w:color w:val="FF0000"/>
          <w:u w:val="single"/>
        </w:rPr>
      </w:pPr>
      <w:r w:rsidRPr="0091012E">
        <w:rPr>
          <w:rFonts w:cs="Tahoma"/>
          <w:b/>
          <w:bCs/>
          <w:u w:val="single"/>
        </w:rPr>
        <w:t>Tender Assessment</w:t>
      </w:r>
      <w:r>
        <w:rPr>
          <w:rFonts w:cs="Tahoma"/>
          <w:b/>
          <w:bCs/>
          <w:u w:val="single"/>
        </w:rPr>
        <w:t xml:space="preserve"> / Evaluation</w:t>
      </w:r>
    </w:p>
    <w:p w14:paraId="272F532C" w14:textId="77777777" w:rsidR="005C7551" w:rsidRDefault="005C7551" w:rsidP="007B4908">
      <w:pPr>
        <w:jc w:val="both"/>
        <w:rPr>
          <w:rFonts w:cs="Arial"/>
          <w:b/>
          <w:color w:val="FF0000"/>
          <w:sz w:val="22"/>
        </w:rPr>
      </w:pPr>
    </w:p>
    <w:p w14:paraId="13997E2B" w14:textId="77777777" w:rsidR="007B4908" w:rsidRPr="00284310" w:rsidRDefault="007B4908" w:rsidP="007B4908">
      <w:pPr>
        <w:jc w:val="both"/>
        <w:rPr>
          <w:rFonts w:cs="Tahoma"/>
          <w:sz w:val="20"/>
        </w:rPr>
      </w:pPr>
      <w:r w:rsidRPr="00284310">
        <w:rPr>
          <w:rFonts w:cs="Tahoma"/>
          <w:sz w:val="20"/>
        </w:rPr>
        <w:t>The award will be based upon price &amp; quality ratio. It is the intent that the award will deliver to NGN the total best value.</w:t>
      </w:r>
    </w:p>
    <w:p w14:paraId="0289F165" w14:textId="77777777" w:rsidR="007B4908" w:rsidRPr="00284310" w:rsidRDefault="007B4908" w:rsidP="007B4908">
      <w:pPr>
        <w:jc w:val="both"/>
        <w:rPr>
          <w:rFonts w:cs="Tahoma"/>
          <w:sz w:val="20"/>
        </w:rPr>
      </w:pPr>
    </w:p>
    <w:p w14:paraId="00FE64E5" w14:textId="5C67360D" w:rsidR="007B4908" w:rsidRPr="00284310" w:rsidRDefault="007B4908" w:rsidP="007B4908">
      <w:pPr>
        <w:jc w:val="both"/>
        <w:rPr>
          <w:rFonts w:cs="Tahoma"/>
          <w:sz w:val="20"/>
        </w:rPr>
      </w:pPr>
      <w:r w:rsidRPr="00284310">
        <w:rPr>
          <w:rFonts w:cs="Tahoma"/>
          <w:sz w:val="20"/>
        </w:rPr>
        <w:t xml:space="preserve">The evaluation </w:t>
      </w:r>
      <w:r w:rsidRPr="009F4954">
        <w:rPr>
          <w:rFonts w:cs="Tahoma"/>
          <w:sz w:val="20"/>
        </w:rPr>
        <w:t xml:space="preserve">criteria </w:t>
      </w:r>
      <w:proofErr w:type="gramStart"/>
      <w:r w:rsidRPr="009F4954">
        <w:rPr>
          <w:rFonts w:cs="Tahoma"/>
          <w:sz w:val="20"/>
        </w:rPr>
        <w:t>is</w:t>
      </w:r>
      <w:proofErr w:type="gramEnd"/>
      <w:r w:rsidRPr="009F4954">
        <w:rPr>
          <w:rFonts w:cs="Tahoma"/>
          <w:sz w:val="20"/>
        </w:rPr>
        <w:t xml:space="preserve"> </w:t>
      </w:r>
      <w:r w:rsidR="009F4954" w:rsidRPr="009F4954">
        <w:rPr>
          <w:rFonts w:cs="Tahoma"/>
          <w:sz w:val="20"/>
        </w:rPr>
        <w:t>50</w:t>
      </w:r>
      <w:r w:rsidRPr="009F4954">
        <w:rPr>
          <w:rFonts w:cs="Tahoma"/>
          <w:sz w:val="20"/>
        </w:rPr>
        <w:t xml:space="preserve">% commercial, </w:t>
      </w:r>
      <w:r w:rsidR="009F4954" w:rsidRPr="009F4954">
        <w:rPr>
          <w:rFonts w:cs="Tahoma"/>
          <w:sz w:val="20"/>
        </w:rPr>
        <w:t>50</w:t>
      </w:r>
      <w:r w:rsidRPr="009F4954">
        <w:rPr>
          <w:rFonts w:cs="Tahoma"/>
          <w:sz w:val="20"/>
        </w:rPr>
        <w:t>% non-com</w:t>
      </w:r>
      <w:r>
        <w:rPr>
          <w:rFonts w:cs="Tahoma"/>
          <w:sz w:val="20"/>
        </w:rPr>
        <w:t>mercial</w:t>
      </w:r>
      <w:r w:rsidRPr="00284310">
        <w:rPr>
          <w:rFonts w:cs="Tahoma"/>
          <w:sz w:val="20"/>
        </w:rPr>
        <w:t xml:space="preserve">. The individual </w:t>
      </w:r>
      <w:r w:rsidR="009F4954" w:rsidRPr="00284310">
        <w:rPr>
          <w:rFonts w:cs="Tahoma"/>
          <w:sz w:val="20"/>
        </w:rPr>
        <w:t>score</w:t>
      </w:r>
      <w:r w:rsidRPr="00284310">
        <w:rPr>
          <w:rFonts w:cs="Tahoma"/>
          <w:sz w:val="20"/>
        </w:rPr>
        <w:t xml:space="preserve"> for each section is indicated against the questions in the evaluation</w:t>
      </w:r>
      <w:r>
        <w:rPr>
          <w:rFonts w:cs="Tahoma"/>
          <w:sz w:val="20"/>
        </w:rPr>
        <w:t xml:space="preserve"> criteria</w:t>
      </w:r>
      <w:r w:rsidRPr="00284310">
        <w:rPr>
          <w:rFonts w:cs="Tahoma"/>
          <w:sz w:val="20"/>
        </w:rPr>
        <w:t xml:space="preserve"> document.</w:t>
      </w:r>
    </w:p>
    <w:p w14:paraId="3A715752" w14:textId="77777777" w:rsidR="007B4908" w:rsidRPr="00284310" w:rsidRDefault="007B4908" w:rsidP="007B4908">
      <w:pPr>
        <w:jc w:val="both"/>
        <w:rPr>
          <w:rFonts w:cs="Tahoma"/>
          <w:sz w:val="20"/>
        </w:rPr>
      </w:pPr>
    </w:p>
    <w:p w14:paraId="292FC31F" w14:textId="77777777" w:rsidR="007B4908" w:rsidRPr="00284310" w:rsidRDefault="007B4908" w:rsidP="007B4908">
      <w:pPr>
        <w:jc w:val="both"/>
        <w:rPr>
          <w:rFonts w:cs="Tahoma"/>
          <w:sz w:val="20"/>
        </w:rPr>
      </w:pPr>
      <w:r w:rsidRPr="00284310">
        <w:rPr>
          <w:rFonts w:cs="Tahoma"/>
          <w:sz w:val="20"/>
        </w:rPr>
        <w:t>The assessment of price will be carried out independently of the quality assessment and score</w:t>
      </w:r>
      <w:r>
        <w:rPr>
          <w:rFonts w:cs="Tahoma"/>
          <w:sz w:val="20"/>
        </w:rPr>
        <w:t>d</w:t>
      </w:r>
      <w:r w:rsidRPr="00284310">
        <w:rPr>
          <w:rFonts w:cs="Tahoma"/>
          <w:sz w:val="20"/>
        </w:rPr>
        <w:t xml:space="preserve"> against the methodology stated in the evaluation criteria document</w:t>
      </w:r>
      <w:r>
        <w:rPr>
          <w:rFonts w:cs="Tahoma"/>
          <w:sz w:val="20"/>
        </w:rPr>
        <w:t>.</w:t>
      </w:r>
    </w:p>
    <w:p w14:paraId="7CA846C5" w14:textId="77777777" w:rsidR="007B4908" w:rsidRDefault="007B4908" w:rsidP="007B4908">
      <w:pPr>
        <w:jc w:val="both"/>
        <w:rPr>
          <w:rFonts w:cs="Tahoma"/>
          <w:sz w:val="20"/>
        </w:rPr>
      </w:pPr>
    </w:p>
    <w:p w14:paraId="5FC4B420" w14:textId="6CABF743" w:rsidR="00AD5A23" w:rsidRDefault="00AD5A23" w:rsidP="00AD5A23">
      <w:pPr>
        <w:pStyle w:val="paragraph"/>
        <w:spacing w:before="0" w:beforeAutospacing="0" w:after="0" w:afterAutospacing="0"/>
        <w:jc w:val="both"/>
        <w:textAlignment w:val="baseline"/>
        <w:rPr>
          <w:rStyle w:val="normaltextrun"/>
          <w:rFonts w:ascii="Arial" w:eastAsiaTheme="minorEastAsia" w:hAnsi="Arial" w:cs="Arial"/>
          <w:color w:val="000000"/>
          <w:sz w:val="20"/>
          <w:szCs w:val="20"/>
          <w:shd w:val="clear" w:color="auto" w:fill="FFFFFF"/>
          <w:lang w:eastAsia="zh-CN"/>
        </w:rPr>
      </w:pPr>
      <w:r>
        <w:rPr>
          <w:rStyle w:val="normaltextrun"/>
          <w:rFonts w:ascii="Arial" w:eastAsiaTheme="minorEastAsia" w:hAnsi="Arial" w:cs="Arial"/>
          <w:color w:val="000000"/>
          <w:sz w:val="20"/>
          <w:szCs w:val="20"/>
          <w:shd w:val="clear" w:color="auto" w:fill="FFFFFF"/>
          <w:lang w:eastAsia="zh-CN"/>
        </w:rPr>
        <w:t>Important Note</w:t>
      </w:r>
    </w:p>
    <w:p w14:paraId="45974930" w14:textId="77777777" w:rsidR="00AD5A23" w:rsidRPr="00AD5A23" w:rsidRDefault="00AD5A23" w:rsidP="00AD5A23">
      <w:pPr>
        <w:pStyle w:val="paragraph"/>
        <w:spacing w:before="0" w:beforeAutospacing="0" w:after="0" w:afterAutospacing="0"/>
        <w:jc w:val="both"/>
        <w:textAlignment w:val="baseline"/>
        <w:rPr>
          <w:rStyle w:val="normaltextrun"/>
          <w:rFonts w:asciiTheme="minorHAnsi" w:eastAsiaTheme="minorEastAsia" w:hAnsiTheme="minorHAnsi" w:cstheme="minorHAnsi"/>
          <w:color w:val="000000"/>
          <w:sz w:val="20"/>
          <w:szCs w:val="20"/>
          <w:shd w:val="clear" w:color="auto" w:fill="FFFFFF"/>
          <w:lang w:eastAsia="zh-CN"/>
        </w:rPr>
      </w:pPr>
    </w:p>
    <w:p w14:paraId="3800F424" w14:textId="5BDA4638" w:rsidR="00AD5A23" w:rsidRPr="00AD5A23" w:rsidRDefault="00AD5A23" w:rsidP="00AD5A23">
      <w:pPr>
        <w:pStyle w:val="paragraph"/>
        <w:spacing w:before="0" w:beforeAutospacing="0" w:after="0" w:afterAutospacing="0"/>
        <w:jc w:val="both"/>
        <w:textAlignment w:val="baseline"/>
        <w:rPr>
          <w:rFonts w:asciiTheme="minorHAnsi" w:eastAsiaTheme="minorEastAsia" w:hAnsiTheme="minorHAnsi" w:cstheme="minorHAnsi"/>
          <w:sz w:val="20"/>
          <w:szCs w:val="20"/>
          <w:lang w:val="en-US"/>
        </w:rPr>
      </w:pPr>
      <w:r w:rsidRPr="00AD5A23">
        <w:rPr>
          <w:rStyle w:val="normaltextrun"/>
          <w:rFonts w:asciiTheme="minorHAnsi" w:eastAsiaTheme="minorEastAsia" w:hAnsiTheme="minorHAnsi" w:cstheme="minorHAnsi"/>
          <w:color w:val="000000"/>
          <w:sz w:val="20"/>
          <w:szCs w:val="20"/>
          <w:shd w:val="clear" w:color="auto" w:fill="FFFFFF"/>
          <w:lang w:eastAsia="zh-CN"/>
        </w:rPr>
        <w:lastRenderedPageBreak/>
        <w:t xml:space="preserve">If </w:t>
      </w:r>
      <w:r w:rsidRPr="00AD5A23">
        <w:rPr>
          <w:rFonts w:asciiTheme="minorHAnsi" w:eastAsiaTheme="minorEastAsia" w:hAnsiTheme="minorHAnsi" w:cstheme="minorHAnsi"/>
          <w:sz w:val="20"/>
          <w:szCs w:val="20"/>
          <w:lang w:val="en-US"/>
        </w:rPr>
        <w:t>the difference between the first and second highest scoring bidder is less than 3% NGN reserves the right to award the tender to the bidder who provides the lowest price tender unless there are exceptional reasons. </w:t>
      </w:r>
    </w:p>
    <w:p w14:paraId="17A2CE8A" w14:textId="77777777" w:rsidR="00AD5A23" w:rsidRPr="00AD5A23" w:rsidRDefault="00AD5A23" w:rsidP="00AD5A23">
      <w:pPr>
        <w:pStyle w:val="paragraph"/>
        <w:spacing w:before="0" w:beforeAutospacing="0" w:after="0" w:afterAutospacing="0"/>
        <w:textAlignment w:val="baseline"/>
        <w:rPr>
          <w:rStyle w:val="normaltextrun"/>
          <w:rFonts w:asciiTheme="minorHAnsi" w:eastAsiaTheme="minorEastAsia" w:hAnsiTheme="minorHAnsi" w:cstheme="minorHAnsi"/>
          <w:color w:val="000000"/>
          <w:sz w:val="20"/>
          <w:szCs w:val="20"/>
          <w:shd w:val="clear" w:color="auto" w:fill="FFFFFF"/>
          <w:lang w:eastAsia="zh-CN"/>
        </w:rPr>
      </w:pPr>
      <w:r w:rsidRPr="00AD5A23">
        <w:rPr>
          <w:rStyle w:val="normaltextrun"/>
          <w:rFonts w:asciiTheme="minorHAnsi" w:eastAsiaTheme="minorEastAsia" w:hAnsiTheme="minorHAnsi" w:cstheme="minorHAnsi"/>
          <w:color w:val="000000"/>
          <w:sz w:val="20"/>
          <w:szCs w:val="20"/>
          <w:shd w:val="clear" w:color="auto" w:fill="FFFFFF"/>
          <w:lang w:eastAsia="zh-CN"/>
        </w:rPr>
        <w:t>  </w:t>
      </w:r>
    </w:p>
    <w:p w14:paraId="6D3B0924" w14:textId="0CDA9D06" w:rsidR="009A6C69" w:rsidRDefault="009A6C69" w:rsidP="007B4908">
      <w:pPr>
        <w:jc w:val="both"/>
        <w:rPr>
          <w:rFonts w:cs="Tahoma"/>
          <w:sz w:val="20"/>
        </w:rPr>
      </w:pPr>
    </w:p>
    <w:p w14:paraId="39C694DF" w14:textId="77777777" w:rsidR="009A6C69" w:rsidRPr="00284310" w:rsidRDefault="009A6C69" w:rsidP="007B4908">
      <w:pPr>
        <w:jc w:val="both"/>
        <w:rPr>
          <w:rFonts w:cs="Tahoma"/>
          <w:sz w:val="20"/>
        </w:rPr>
      </w:pPr>
    </w:p>
    <w:p w14:paraId="34B14387" w14:textId="77777777" w:rsidR="007B4908" w:rsidRPr="00D66604" w:rsidRDefault="007B4908" w:rsidP="007B4908">
      <w:pPr>
        <w:rPr>
          <w:rFonts w:cstheme="minorHAnsi"/>
          <w:b/>
          <w:color w:val="000000" w:themeColor="text1"/>
          <w:u w:val="single"/>
        </w:rPr>
      </w:pPr>
      <w:r w:rsidRPr="00D66604">
        <w:rPr>
          <w:rFonts w:cstheme="minorHAnsi"/>
          <w:b/>
          <w:color w:val="000000" w:themeColor="text1"/>
          <w:u w:val="single"/>
        </w:rPr>
        <w:t xml:space="preserve">Evaluation Panel </w:t>
      </w:r>
    </w:p>
    <w:p w14:paraId="0F786EE2" w14:textId="77777777" w:rsidR="007B4908" w:rsidRPr="00D66604" w:rsidRDefault="007B4908" w:rsidP="007B4908">
      <w:pPr>
        <w:rPr>
          <w:rFonts w:cstheme="minorHAnsi"/>
          <w:b/>
          <w:color w:val="000000" w:themeColor="text1"/>
          <w:u w:val="single"/>
        </w:rPr>
      </w:pPr>
    </w:p>
    <w:p w14:paraId="1A42899A" w14:textId="77777777" w:rsidR="007B4908" w:rsidRPr="00D66604" w:rsidRDefault="007B4908" w:rsidP="007B4908">
      <w:pPr>
        <w:rPr>
          <w:rFonts w:cstheme="minorHAnsi"/>
          <w:b/>
          <w:sz w:val="20"/>
          <w:szCs w:val="20"/>
        </w:rPr>
      </w:pPr>
      <w:r w:rsidRPr="00D66604">
        <w:rPr>
          <w:rFonts w:cstheme="minorHAnsi"/>
          <w:b/>
          <w:sz w:val="20"/>
          <w:szCs w:val="20"/>
        </w:rPr>
        <w:t xml:space="preserve">2.7 Evaluation Panel </w:t>
      </w:r>
    </w:p>
    <w:p w14:paraId="05A5A6F3" w14:textId="77777777" w:rsidR="007B4908" w:rsidRPr="00D66604" w:rsidRDefault="007B4908" w:rsidP="007B4908">
      <w:pPr>
        <w:pStyle w:val="NormalWeb"/>
        <w:rPr>
          <w:rFonts w:asciiTheme="minorHAnsi" w:hAnsiTheme="minorHAnsi" w:cstheme="minorHAnsi"/>
          <w:szCs w:val="20"/>
        </w:rPr>
      </w:pPr>
      <w:r w:rsidRPr="00D66604">
        <w:rPr>
          <w:rFonts w:asciiTheme="minorHAnsi" w:hAnsiTheme="minorHAnsi" w:cstheme="minorHAnsi"/>
          <w:szCs w:val="20"/>
        </w:rPr>
        <w:t>NGN’s team to perform the evaluation of this tender process comprises the following:</w:t>
      </w:r>
    </w:p>
    <w:tbl>
      <w:tblPr>
        <w:tblStyle w:val="TableGrid"/>
        <w:tblW w:w="0" w:type="auto"/>
        <w:tblLook w:val="04A0" w:firstRow="1" w:lastRow="0" w:firstColumn="1" w:lastColumn="0" w:noHBand="0" w:noVBand="1"/>
      </w:tblPr>
      <w:tblGrid>
        <w:gridCol w:w="4505"/>
        <w:gridCol w:w="4505"/>
      </w:tblGrid>
      <w:tr w:rsidR="007B4908" w:rsidRPr="00D66604" w14:paraId="24A8417E" w14:textId="77777777" w:rsidTr="00D54FCC">
        <w:tc>
          <w:tcPr>
            <w:tcW w:w="4505" w:type="dxa"/>
            <w:shd w:val="clear" w:color="auto" w:fill="44546A" w:themeFill="text2"/>
          </w:tcPr>
          <w:p w14:paraId="3F026F20" w14:textId="77777777" w:rsidR="007B4908" w:rsidRPr="00D66604" w:rsidRDefault="007B4908" w:rsidP="009D5102">
            <w:pPr>
              <w:pStyle w:val="NormalWeb"/>
              <w:jc w:val="center"/>
              <w:rPr>
                <w:rFonts w:asciiTheme="minorHAnsi" w:hAnsiTheme="minorHAnsi" w:cstheme="minorHAnsi"/>
                <w:color w:val="FFFFFF" w:themeColor="background1"/>
                <w:szCs w:val="20"/>
              </w:rPr>
            </w:pPr>
            <w:r w:rsidRPr="00D66604">
              <w:rPr>
                <w:rFonts w:asciiTheme="minorHAnsi" w:hAnsiTheme="minorHAnsi" w:cstheme="minorHAnsi"/>
                <w:color w:val="FFFFFF" w:themeColor="background1"/>
                <w:szCs w:val="20"/>
              </w:rPr>
              <w:t>Name</w:t>
            </w:r>
          </w:p>
        </w:tc>
        <w:tc>
          <w:tcPr>
            <w:tcW w:w="4505" w:type="dxa"/>
            <w:shd w:val="clear" w:color="auto" w:fill="44546A" w:themeFill="text2"/>
          </w:tcPr>
          <w:p w14:paraId="5B6DF6F7" w14:textId="77777777" w:rsidR="007B4908" w:rsidRPr="00D66604" w:rsidRDefault="007B4908" w:rsidP="009D5102">
            <w:pPr>
              <w:pStyle w:val="NormalWeb"/>
              <w:jc w:val="center"/>
              <w:rPr>
                <w:rFonts w:asciiTheme="minorHAnsi" w:hAnsiTheme="minorHAnsi" w:cstheme="minorHAnsi"/>
                <w:color w:val="FFFFFF" w:themeColor="background1"/>
                <w:szCs w:val="20"/>
              </w:rPr>
            </w:pPr>
            <w:r w:rsidRPr="00D66604">
              <w:rPr>
                <w:rFonts w:asciiTheme="minorHAnsi" w:hAnsiTheme="minorHAnsi" w:cstheme="minorHAnsi"/>
                <w:color w:val="FFFFFF" w:themeColor="background1"/>
                <w:szCs w:val="20"/>
              </w:rPr>
              <w:t>Department</w:t>
            </w:r>
          </w:p>
        </w:tc>
      </w:tr>
      <w:tr w:rsidR="007B4908" w:rsidRPr="00D66604" w14:paraId="71E33578" w14:textId="77777777" w:rsidTr="00D54FCC">
        <w:tc>
          <w:tcPr>
            <w:tcW w:w="4505" w:type="dxa"/>
          </w:tcPr>
          <w:p w14:paraId="65E5377E" w14:textId="210F2B68" w:rsidR="007B4908" w:rsidRPr="00D66604" w:rsidRDefault="00D54FCC" w:rsidP="009D5102">
            <w:pPr>
              <w:pStyle w:val="NormalWeb"/>
              <w:rPr>
                <w:rFonts w:asciiTheme="minorHAnsi" w:hAnsiTheme="minorHAnsi" w:cstheme="minorHAnsi"/>
                <w:szCs w:val="20"/>
              </w:rPr>
            </w:pPr>
            <w:r w:rsidRPr="00D66604">
              <w:rPr>
                <w:rFonts w:asciiTheme="minorHAnsi" w:hAnsiTheme="minorHAnsi" w:cstheme="minorHAnsi"/>
                <w:szCs w:val="20"/>
              </w:rPr>
              <w:t>Glen Batterham</w:t>
            </w:r>
          </w:p>
        </w:tc>
        <w:tc>
          <w:tcPr>
            <w:tcW w:w="4505" w:type="dxa"/>
          </w:tcPr>
          <w:p w14:paraId="258EC9DF" w14:textId="7A95788E" w:rsidR="007B4908" w:rsidRPr="00D66604" w:rsidRDefault="00D54FCC" w:rsidP="009D5102">
            <w:pPr>
              <w:pStyle w:val="NormalWeb"/>
              <w:rPr>
                <w:rFonts w:asciiTheme="minorHAnsi" w:hAnsiTheme="minorHAnsi" w:cstheme="minorHAnsi"/>
                <w:szCs w:val="20"/>
              </w:rPr>
            </w:pPr>
            <w:r w:rsidRPr="00D66604">
              <w:rPr>
                <w:rFonts w:asciiTheme="minorHAnsi" w:hAnsiTheme="minorHAnsi" w:cstheme="minorHAnsi"/>
                <w:szCs w:val="20"/>
              </w:rPr>
              <w:t>IT</w:t>
            </w:r>
          </w:p>
        </w:tc>
      </w:tr>
      <w:tr w:rsidR="00D54FCC" w:rsidRPr="00D66604" w14:paraId="36EE8573" w14:textId="77777777" w:rsidTr="00D54FCC">
        <w:tc>
          <w:tcPr>
            <w:tcW w:w="4505" w:type="dxa"/>
          </w:tcPr>
          <w:p w14:paraId="3487250B" w14:textId="05B5FD83" w:rsidR="00D54FCC" w:rsidRPr="00D66604" w:rsidRDefault="00D54FCC" w:rsidP="00D54FCC">
            <w:pPr>
              <w:pStyle w:val="NormalWeb"/>
              <w:rPr>
                <w:rFonts w:asciiTheme="minorHAnsi" w:hAnsiTheme="minorHAnsi" w:cstheme="minorHAnsi"/>
                <w:szCs w:val="20"/>
              </w:rPr>
            </w:pPr>
            <w:r w:rsidRPr="00D66604">
              <w:rPr>
                <w:rFonts w:asciiTheme="minorHAnsi" w:hAnsiTheme="minorHAnsi" w:cstheme="minorHAnsi"/>
                <w:szCs w:val="20"/>
              </w:rPr>
              <w:t>Pete Crosier</w:t>
            </w:r>
          </w:p>
        </w:tc>
        <w:tc>
          <w:tcPr>
            <w:tcW w:w="4505" w:type="dxa"/>
          </w:tcPr>
          <w:p w14:paraId="3FA4F8ED" w14:textId="184D8BA9" w:rsidR="00D54FCC" w:rsidRPr="00D66604" w:rsidRDefault="00D54FCC" w:rsidP="00D54FCC">
            <w:pPr>
              <w:pStyle w:val="NormalWeb"/>
              <w:rPr>
                <w:rFonts w:asciiTheme="minorHAnsi" w:hAnsiTheme="minorHAnsi" w:cstheme="minorHAnsi"/>
                <w:szCs w:val="20"/>
              </w:rPr>
            </w:pPr>
            <w:r w:rsidRPr="00D66604">
              <w:rPr>
                <w:rFonts w:asciiTheme="minorHAnsi" w:hAnsiTheme="minorHAnsi" w:cstheme="minorHAnsi"/>
                <w:szCs w:val="20"/>
              </w:rPr>
              <w:t>IT</w:t>
            </w:r>
          </w:p>
        </w:tc>
      </w:tr>
      <w:tr w:rsidR="00D54FCC" w:rsidRPr="00D66604" w14:paraId="547DE342" w14:textId="77777777" w:rsidTr="00D54FCC">
        <w:tc>
          <w:tcPr>
            <w:tcW w:w="4505" w:type="dxa"/>
          </w:tcPr>
          <w:p w14:paraId="77824F16" w14:textId="129E5633" w:rsidR="00D54FCC" w:rsidRPr="00D66604" w:rsidRDefault="00D54FCC" w:rsidP="00D54FCC">
            <w:pPr>
              <w:pStyle w:val="NormalWeb"/>
              <w:rPr>
                <w:rFonts w:asciiTheme="minorHAnsi" w:hAnsiTheme="minorHAnsi" w:cstheme="minorHAnsi"/>
                <w:szCs w:val="20"/>
              </w:rPr>
            </w:pPr>
            <w:r w:rsidRPr="00D66604">
              <w:rPr>
                <w:rFonts w:asciiTheme="minorHAnsi" w:hAnsiTheme="minorHAnsi" w:cstheme="minorHAnsi"/>
                <w:szCs w:val="20"/>
              </w:rPr>
              <w:t>Daniel Evans</w:t>
            </w:r>
          </w:p>
        </w:tc>
        <w:tc>
          <w:tcPr>
            <w:tcW w:w="4505" w:type="dxa"/>
          </w:tcPr>
          <w:p w14:paraId="5D20F5AD" w14:textId="71F39334" w:rsidR="00D54FCC" w:rsidRPr="00D66604" w:rsidRDefault="00D54FCC" w:rsidP="00D54FCC">
            <w:pPr>
              <w:pStyle w:val="NormalWeb"/>
              <w:rPr>
                <w:rFonts w:asciiTheme="minorHAnsi" w:hAnsiTheme="minorHAnsi" w:cstheme="minorHAnsi"/>
                <w:szCs w:val="20"/>
              </w:rPr>
            </w:pPr>
            <w:r w:rsidRPr="00D66604">
              <w:rPr>
                <w:rFonts w:asciiTheme="minorHAnsi" w:hAnsiTheme="minorHAnsi" w:cstheme="minorHAnsi"/>
                <w:szCs w:val="20"/>
              </w:rPr>
              <w:t>IT</w:t>
            </w:r>
          </w:p>
        </w:tc>
      </w:tr>
      <w:tr w:rsidR="00D54FCC" w:rsidRPr="00D66604" w14:paraId="5466ECBB" w14:textId="77777777" w:rsidTr="00D54FCC">
        <w:tc>
          <w:tcPr>
            <w:tcW w:w="4505" w:type="dxa"/>
          </w:tcPr>
          <w:p w14:paraId="7C844D04" w14:textId="5FC037E0" w:rsidR="00D54FCC" w:rsidRPr="00D66604" w:rsidRDefault="00D54FCC" w:rsidP="00D54FCC">
            <w:pPr>
              <w:pStyle w:val="NormalWeb"/>
              <w:rPr>
                <w:rFonts w:asciiTheme="minorHAnsi" w:hAnsiTheme="minorHAnsi" w:cstheme="minorHAnsi"/>
                <w:szCs w:val="20"/>
              </w:rPr>
            </w:pPr>
            <w:r w:rsidRPr="00D66604">
              <w:rPr>
                <w:rFonts w:asciiTheme="minorHAnsi" w:hAnsiTheme="minorHAnsi" w:cstheme="minorHAnsi"/>
                <w:szCs w:val="20"/>
              </w:rPr>
              <w:t>Tom Pollock</w:t>
            </w:r>
          </w:p>
        </w:tc>
        <w:tc>
          <w:tcPr>
            <w:tcW w:w="4505" w:type="dxa"/>
          </w:tcPr>
          <w:p w14:paraId="7A8B7DD2" w14:textId="286336AA" w:rsidR="00D54FCC" w:rsidRPr="00D66604" w:rsidRDefault="00D54FCC" w:rsidP="00D54FCC">
            <w:pPr>
              <w:pStyle w:val="NormalWeb"/>
              <w:rPr>
                <w:rFonts w:asciiTheme="minorHAnsi" w:hAnsiTheme="minorHAnsi" w:cstheme="minorHAnsi"/>
                <w:szCs w:val="20"/>
              </w:rPr>
            </w:pPr>
            <w:r w:rsidRPr="00D66604">
              <w:rPr>
                <w:rFonts w:asciiTheme="minorHAnsi" w:hAnsiTheme="minorHAnsi" w:cstheme="minorHAnsi"/>
                <w:szCs w:val="20"/>
              </w:rPr>
              <w:t>IT</w:t>
            </w:r>
          </w:p>
        </w:tc>
      </w:tr>
      <w:tr w:rsidR="00D54FCC" w:rsidRPr="00D66604" w14:paraId="148DFE58" w14:textId="77777777" w:rsidTr="00D54FCC">
        <w:tc>
          <w:tcPr>
            <w:tcW w:w="4505" w:type="dxa"/>
          </w:tcPr>
          <w:p w14:paraId="758FDBED" w14:textId="59512C0C" w:rsidR="00D54FCC" w:rsidRPr="00D66604" w:rsidRDefault="00D54FCC" w:rsidP="009D5102">
            <w:pPr>
              <w:pStyle w:val="NormalWeb"/>
              <w:rPr>
                <w:rFonts w:asciiTheme="minorHAnsi" w:hAnsiTheme="minorHAnsi" w:cstheme="minorHAnsi"/>
                <w:szCs w:val="20"/>
              </w:rPr>
            </w:pPr>
            <w:r w:rsidRPr="00D66604">
              <w:rPr>
                <w:rFonts w:asciiTheme="minorHAnsi" w:hAnsiTheme="minorHAnsi" w:cstheme="minorHAnsi"/>
                <w:szCs w:val="20"/>
              </w:rPr>
              <w:t>Harriet Wilkes</w:t>
            </w:r>
          </w:p>
        </w:tc>
        <w:tc>
          <w:tcPr>
            <w:tcW w:w="4505" w:type="dxa"/>
          </w:tcPr>
          <w:p w14:paraId="2AF50358" w14:textId="37BE3C22" w:rsidR="00D54FCC" w:rsidRPr="00D66604" w:rsidRDefault="00D54FCC" w:rsidP="009D5102">
            <w:pPr>
              <w:pStyle w:val="NormalWeb"/>
              <w:rPr>
                <w:rFonts w:asciiTheme="minorHAnsi" w:hAnsiTheme="minorHAnsi" w:cstheme="minorHAnsi"/>
                <w:szCs w:val="20"/>
              </w:rPr>
            </w:pPr>
            <w:r w:rsidRPr="00D66604">
              <w:rPr>
                <w:rFonts w:asciiTheme="minorHAnsi" w:hAnsiTheme="minorHAnsi" w:cstheme="minorHAnsi"/>
                <w:szCs w:val="20"/>
              </w:rPr>
              <w:t>Procurement</w:t>
            </w:r>
          </w:p>
        </w:tc>
      </w:tr>
      <w:tr w:rsidR="00D54FCC" w:rsidRPr="00D66604" w14:paraId="3DCD7D28" w14:textId="77777777" w:rsidTr="00D54FCC">
        <w:tc>
          <w:tcPr>
            <w:tcW w:w="4505" w:type="dxa"/>
          </w:tcPr>
          <w:p w14:paraId="3E21AB61" w14:textId="7DE69369" w:rsidR="00D54FCC" w:rsidRPr="00D66604" w:rsidRDefault="00D54FCC" w:rsidP="009D5102">
            <w:pPr>
              <w:pStyle w:val="NormalWeb"/>
              <w:rPr>
                <w:rFonts w:asciiTheme="minorHAnsi" w:hAnsiTheme="minorHAnsi" w:cstheme="minorHAnsi"/>
                <w:szCs w:val="20"/>
              </w:rPr>
            </w:pPr>
            <w:r w:rsidRPr="00D66604">
              <w:rPr>
                <w:rFonts w:asciiTheme="minorHAnsi" w:hAnsiTheme="minorHAnsi" w:cstheme="minorHAnsi"/>
                <w:szCs w:val="20"/>
              </w:rPr>
              <w:t>Alex Walsh</w:t>
            </w:r>
          </w:p>
        </w:tc>
        <w:tc>
          <w:tcPr>
            <w:tcW w:w="4505" w:type="dxa"/>
          </w:tcPr>
          <w:p w14:paraId="2CB884DA" w14:textId="308C3E41" w:rsidR="00D54FCC" w:rsidRPr="00D66604" w:rsidRDefault="00D54FCC" w:rsidP="009D5102">
            <w:pPr>
              <w:pStyle w:val="NormalWeb"/>
              <w:rPr>
                <w:rFonts w:asciiTheme="minorHAnsi" w:hAnsiTheme="minorHAnsi" w:cstheme="minorHAnsi"/>
                <w:szCs w:val="20"/>
              </w:rPr>
            </w:pPr>
            <w:r w:rsidRPr="00D66604">
              <w:rPr>
                <w:rFonts w:asciiTheme="minorHAnsi" w:hAnsiTheme="minorHAnsi" w:cstheme="minorHAnsi"/>
                <w:szCs w:val="20"/>
              </w:rPr>
              <w:t>Legal</w:t>
            </w:r>
          </w:p>
        </w:tc>
      </w:tr>
    </w:tbl>
    <w:p w14:paraId="0B949D20" w14:textId="77777777" w:rsidR="007B4908" w:rsidRPr="00D66604" w:rsidRDefault="007B4908" w:rsidP="007B4908">
      <w:pPr>
        <w:rPr>
          <w:rFonts w:cstheme="minorHAnsi"/>
          <w:b/>
          <w:color w:val="000000" w:themeColor="text1"/>
          <w:u w:val="single"/>
        </w:rPr>
      </w:pPr>
    </w:p>
    <w:p w14:paraId="5F5C8A46" w14:textId="77777777" w:rsidR="007B4908" w:rsidRPr="00D66604" w:rsidRDefault="007B4908" w:rsidP="007B4908">
      <w:pPr>
        <w:rPr>
          <w:rFonts w:cstheme="minorHAnsi"/>
          <w:b/>
          <w:color w:val="000000" w:themeColor="text1"/>
          <w:u w:val="single"/>
        </w:rPr>
      </w:pPr>
    </w:p>
    <w:p w14:paraId="7C317B5D" w14:textId="77777777" w:rsidR="007B4908" w:rsidRPr="00D66604" w:rsidRDefault="007B4908" w:rsidP="007B4908">
      <w:pPr>
        <w:rPr>
          <w:rFonts w:cstheme="minorHAnsi"/>
          <w:b/>
          <w:sz w:val="20"/>
          <w:szCs w:val="20"/>
        </w:rPr>
      </w:pPr>
      <w:r w:rsidRPr="00D66604">
        <w:rPr>
          <w:rFonts w:cstheme="minorHAnsi"/>
          <w:b/>
          <w:sz w:val="20"/>
          <w:szCs w:val="20"/>
        </w:rPr>
        <w:t xml:space="preserve">2.6 Scoring Methodology </w:t>
      </w:r>
    </w:p>
    <w:p w14:paraId="11569A1F" w14:textId="77777777" w:rsidR="007B4908" w:rsidRPr="00D66604" w:rsidRDefault="007B4908" w:rsidP="007B4908">
      <w:pPr>
        <w:rPr>
          <w:rFonts w:eastAsiaTheme="majorEastAsia" w:cstheme="minorHAnsi"/>
          <w:color w:val="2F5496" w:themeColor="accent1" w:themeShade="BF"/>
          <w:sz w:val="32"/>
          <w:szCs w:val="32"/>
        </w:rPr>
      </w:pPr>
    </w:p>
    <w:p w14:paraId="42634A23" w14:textId="77777777" w:rsidR="007B4908" w:rsidRPr="00D66604" w:rsidRDefault="007B4908" w:rsidP="007B4908">
      <w:pPr>
        <w:rPr>
          <w:rFonts w:cstheme="minorHAnsi"/>
          <w:sz w:val="20"/>
          <w:szCs w:val="20"/>
        </w:rPr>
      </w:pPr>
      <w:r w:rsidRPr="00D66604">
        <w:rPr>
          <w:rFonts w:cstheme="minorHAnsi"/>
          <w:sz w:val="20"/>
          <w:szCs w:val="20"/>
        </w:rPr>
        <w:t xml:space="preserve">For qualitative questions NGN will score on the following basis </w:t>
      </w:r>
    </w:p>
    <w:p w14:paraId="7620075D" w14:textId="77777777" w:rsidR="007B4908" w:rsidRPr="00D66604" w:rsidRDefault="007B4908" w:rsidP="007B4908">
      <w:pPr>
        <w:rPr>
          <w:rFonts w:cstheme="minorHAnsi"/>
          <w:sz w:val="20"/>
          <w:szCs w:val="20"/>
        </w:rPr>
      </w:pPr>
    </w:p>
    <w:p w14:paraId="45C77525" w14:textId="77777777" w:rsidR="007B4908" w:rsidRPr="00D66604" w:rsidRDefault="007B4908" w:rsidP="007B4908">
      <w:pPr>
        <w:rPr>
          <w:rFonts w:cstheme="minorHAnsi"/>
          <w:sz w:val="20"/>
          <w:szCs w:val="20"/>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9003"/>
      </w:tblGrid>
      <w:tr w:rsidR="007B4908" w:rsidRPr="00D66604" w14:paraId="32B5449E" w14:textId="77777777" w:rsidTr="009D5102">
        <w:trPr>
          <w:cantSplit/>
          <w:trHeight w:val="507"/>
        </w:trPr>
        <w:tc>
          <w:tcPr>
            <w:tcW w:w="1771" w:type="dxa"/>
            <w:shd w:val="clear" w:color="auto" w:fill="44546A" w:themeFill="text2"/>
            <w:vAlign w:val="center"/>
          </w:tcPr>
          <w:p w14:paraId="0FE5D7BF" w14:textId="77777777" w:rsidR="007B4908" w:rsidRPr="00D66604" w:rsidRDefault="007B4908" w:rsidP="009D5102">
            <w:pPr>
              <w:tabs>
                <w:tab w:val="left" w:pos="1440"/>
              </w:tabs>
              <w:spacing w:line="360" w:lineRule="auto"/>
              <w:jc w:val="both"/>
              <w:rPr>
                <w:rFonts w:eastAsia="British Council Sans" w:cstheme="minorHAnsi"/>
                <w:b/>
                <w:bCs/>
                <w:color w:val="FFFFFF" w:themeColor="background1"/>
                <w:sz w:val="20"/>
              </w:rPr>
            </w:pPr>
            <w:r w:rsidRPr="00D66604">
              <w:rPr>
                <w:rFonts w:eastAsia="British Council Sans" w:cstheme="minorHAnsi"/>
                <w:b/>
                <w:bCs/>
                <w:color w:val="FFFFFF" w:themeColor="background1"/>
                <w:sz w:val="20"/>
              </w:rPr>
              <w:t>Points</w:t>
            </w:r>
          </w:p>
        </w:tc>
        <w:tc>
          <w:tcPr>
            <w:tcW w:w="9003" w:type="dxa"/>
            <w:shd w:val="clear" w:color="auto" w:fill="44546A" w:themeFill="text2"/>
            <w:vAlign w:val="center"/>
          </w:tcPr>
          <w:p w14:paraId="7F9282EA" w14:textId="77777777" w:rsidR="007B4908" w:rsidRPr="00D66604" w:rsidRDefault="007B4908" w:rsidP="009D5102">
            <w:pPr>
              <w:tabs>
                <w:tab w:val="left" w:pos="1440"/>
              </w:tabs>
              <w:spacing w:line="360" w:lineRule="auto"/>
              <w:jc w:val="both"/>
              <w:rPr>
                <w:rFonts w:eastAsia="British Council Sans" w:cstheme="minorHAnsi"/>
                <w:b/>
                <w:bCs/>
                <w:color w:val="FFFFFF" w:themeColor="background1"/>
                <w:sz w:val="20"/>
              </w:rPr>
            </w:pPr>
            <w:r w:rsidRPr="00D66604">
              <w:rPr>
                <w:rFonts w:eastAsia="British Council Sans" w:cstheme="minorHAnsi"/>
                <w:b/>
                <w:bCs/>
                <w:color w:val="FFFFFF" w:themeColor="background1"/>
                <w:sz w:val="20"/>
              </w:rPr>
              <w:t>Interpretation</w:t>
            </w:r>
          </w:p>
        </w:tc>
      </w:tr>
      <w:tr w:rsidR="007B4908" w:rsidRPr="00D66604" w14:paraId="4806BBDA" w14:textId="77777777" w:rsidTr="009D5102">
        <w:trPr>
          <w:cantSplit/>
        </w:trPr>
        <w:tc>
          <w:tcPr>
            <w:tcW w:w="1771" w:type="dxa"/>
            <w:vAlign w:val="center"/>
          </w:tcPr>
          <w:p w14:paraId="6F1633BE" w14:textId="4BB04D5E" w:rsidR="007B4908" w:rsidRPr="00D66604" w:rsidRDefault="00D54FCC" w:rsidP="009D5102">
            <w:pPr>
              <w:tabs>
                <w:tab w:val="left" w:pos="1440"/>
              </w:tabs>
              <w:spacing w:after="240" w:line="360" w:lineRule="auto"/>
              <w:jc w:val="both"/>
              <w:rPr>
                <w:rFonts w:eastAsia="British Council Sans" w:cstheme="minorHAnsi"/>
                <w:sz w:val="20"/>
              </w:rPr>
            </w:pPr>
            <w:r w:rsidRPr="00D66604">
              <w:rPr>
                <w:rFonts w:eastAsia="Arial" w:cstheme="minorHAnsi"/>
                <w:b/>
                <w:bCs/>
                <w:sz w:val="20"/>
              </w:rPr>
              <w:t>9-</w:t>
            </w:r>
            <w:r w:rsidR="007B4908" w:rsidRPr="00D66604">
              <w:rPr>
                <w:rFonts w:eastAsia="Arial" w:cstheme="minorHAnsi"/>
                <w:b/>
                <w:bCs/>
                <w:sz w:val="20"/>
              </w:rPr>
              <w:t>10</w:t>
            </w:r>
          </w:p>
        </w:tc>
        <w:tc>
          <w:tcPr>
            <w:tcW w:w="9003" w:type="dxa"/>
            <w:vAlign w:val="center"/>
          </w:tcPr>
          <w:p w14:paraId="41CBF1C4" w14:textId="77777777" w:rsidR="007B4908" w:rsidRPr="00D66604" w:rsidRDefault="007B4908" w:rsidP="009D5102">
            <w:pPr>
              <w:tabs>
                <w:tab w:val="left" w:pos="1440"/>
              </w:tabs>
              <w:spacing w:after="240" w:line="360" w:lineRule="auto"/>
              <w:jc w:val="both"/>
              <w:rPr>
                <w:rFonts w:eastAsia="British Council Sans" w:cstheme="minorHAnsi"/>
                <w:sz w:val="20"/>
              </w:rPr>
            </w:pPr>
            <w:r w:rsidRPr="00D66604">
              <w:rPr>
                <w:rFonts w:eastAsia="Arial" w:cstheme="minorHAnsi"/>
                <w:b/>
                <w:bCs/>
                <w:sz w:val="20"/>
              </w:rPr>
              <w:t>Excellent</w:t>
            </w:r>
            <w:r w:rsidRPr="00D66604">
              <w:rPr>
                <w:rFonts w:eastAsia="British Council Sans" w:cstheme="minorHAnsi"/>
                <w:b/>
                <w:bCs/>
                <w:sz w:val="20"/>
              </w:rPr>
              <w:t xml:space="preserve"> </w:t>
            </w:r>
            <w:r w:rsidRPr="00D66604">
              <w:rPr>
                <w:rFonts w:eastAsia="British Council Sans" w:cstheme="minorHAnsi"/>
                <w:sz w:val="20"/>
              </w:rPr>
              <w:t>–</w:t>
            </w:r>
            <w:r w:rsidRPr="00D66604">
              <w:rPr>
                <w:rFonts w:eastAsia="British Council Sans" w:cstheme="minorHAnsi"/>
                <w:b/>
                <w:bCs/>
                <w:sz w:val="20"/>
              </w:rPr>
              <w:t xml:space="preserve"> </w:t>
            </w:r>
            <w:r w:rsidRPr="00D66604">
              <w:rPr>
                <w:rFonts w:eastAsia="Arial" w:cstheme="minorHAnsi"/>
                <w:sz w:val="20"/>
              </w:rPr>
              <w:t xml:space="preserve">Overall the response demonstrates that the bidder exceeds all areas of the requirement and provides all of the areas evidence requested in the level of detail requested. This, therefore, is a detailed excellent response that meets all aspects of the requirement leaving no ambiguity as to whether the bidder can meet the requirement. </w:t>
            </w:r>
          </w:p>
        </w:tc>
      </w:tr>
      <w:tr w:rsidR="007B4908" w:rsidRPr="00D66604" w14:paraId="078E163E" w14:textId="77777777" w:rsidTr="009D5102">
        <w:trPr>
          <w:cantSplit/>
        </w:trPr>
        <w:tc>
          <w:tcPr>
            <w:tcW w:w="1771" w:type="dxa"/>
            <w:vAlign w:val="center"/>
          </w:tcPr>
          <w:p w14:paraId="45617742" w14:textId="7DE5F621" w:rsidR="007B4908" w:rsidRPr="00D66604" w:rsidRDefault="00D54FCC" w:rsidP="009D5102">
            <w:pPr>
              <w:tabs>
                <w:tab w:val="left" w:pos="1440"/>
              </w:tabs>
              <w:spacing w:after="240" w:line="360" w:lineRule="auto"/>
              <w:jc w:val="both"/>
              <w:rPr>
                <w:rFonts w:eastAsia="British Council Sans" w:cstheme="minorHAnsi"/>
                <w:b/>
                <w:bCs/>
                <w:sz w:val="20"/>
              </w:rPr>
            </w:pPr>
            <w:r w:rsidRPr="00D66604">
              <w:rPr>
                <w:rFonts w:eastAsia="Arial" w:cstheme="minorHAnsi"/>
                <w:b/>
                <w:bCs/>
                <w:sz w:val="20"/>
              </w:rPr>
              <w:t>6-</w:t>
            </w:r>
            <w:r w:rsidR="007B4908" w:rsidRPr="00D66604">
              <w:rPr>
                <w:rFonts w:eastAsia="Arial" w:cstheme="minorHAnsi"/>
                <w:b/>
                <w:bCs/>
                <w:sz w:val="20"/>
              </w:rPr>
              <w:t>8</w:t>
            </w:r>
          </w:p>
        </w:tc>
        <w:tc>
          <w:tcPr>
            <w:tcW w:w="9003" w:type="dxa"/>
            <w:vAlign w:val="center"/>
          </w:tcPr>
          <w:p w14:paraId="4728E961" w14:textId="20E6928D" w:rsidR="007B4908" w:rsidRPr="00D66604" w:rsidRDefault="007B4908" w:rsidP="009D5102">
            <w:pPr>
              <w:tabs>
                <w:tab w:val="left" w:pos="1440"/>
              </w:tabs>
              <w:spacing w:after="240" w:line="360" w:lineRule="auto"/>
              <w:jc w:val="both"/>
              <w:rPr>
                <w:rFonts w:eastAsia="British Council Sans" w:cstheme="minorHAnsi"/>
                <w:sz w:val="20"/>
              </w:rPr>
            </w:pPr>
            <w:r w:rsidRPr="00D66604">
              <w:rPr>
                <w:rFonts w:eastAsia="Arial" w:cstheme="minorHAnsi"/>
                <w:b/>
                <w:bCs/>
                <w:sz w:val="20"/>
              </w:rPr>
              <w:t>Good</w:t>
            </w:r>
            <w:r w:rsidRPr="00D66604">
              <w:rPr>
                <w:rFonts w:eastAsia="British Council Sans" w:cstheme="minorHAnsi"/>
                <w:b/>
                <w:bCs/>
                <w:sz w:val="20"/>
              </w:rPr>
              <w:t xml:space="preserve"> </w:t>
            </w:r>
            <w:r w:rsidRPr="00D66604">
              <w:rPr>
                <w:rFonts w:eastAsia="British Council Sans" w:cstheme="minorHAnsi"/>
                <w:sz w:val="20"/>
              </w:rPr>
              <w:t>-</w:t>
            </w:r>
            <w:r w:rsidRPr="00D66604">
              <w:rPr>
                <w:rFonts w:eastAsia="British Council Sans" w:cstheme="minorHAnsi"/>
                <w:b/>
                <w:bCs/>
                <w:sz w:val="20"/>
              </w:rPr>
              <w:t xml:space="preserve"> </w:t>
            </w:r>
            <w:r w:rsidR="00F31FF6" w:rsidRPr="00D66604">
              <w:rPr>
                <w:rFonts w:cstheme="minorHAnsi"/>
                <w:sz w:val="20"/>
                <w:szCs w:val="20"/>
                <w:lang w:eastAsia="en-GB"/>
              </w:rPr>
              <w:t>Overall the response demonstrates that the bidder meets all areas of the requirement and provides all of the areas of evidence requested and any omissions in relation to the level of detail requested in terms of either the response or the evidence are trivial</w:t>
            </w:r>
            <w:r w:rsidRPr="00D66604">
              <w:rPr>
                <w:rFonts w:eastAsia="Arial" w:cstheme="minorHAnsi"/>
                <w:sz w:val="20"/>
              </w:rPr>
              <w:t>.</w:t>
            </w:r>
            <w:r w:rsidR="00A61682" w:rsidRPr="00D66604">
              <w:rPr>
                <w:rFonts w:eastAsia="Arial" w:cstheme="minorHAnsi"/>
                <w:sz w:val="20"/>
              </w:rPr>
              <w:t xml:space="preserve"> </w:t>
            </w:r>
            <w:r w:rsidRPr="00D66604">
              <w:rPr>
                <w:rFonts w:eastAsia="Arial" w:cstheme="minorHAnsi"/>
                <w:sz w:val="20"/>
              </w:rPr>
              <w:t xml:space="preserve">This, therefore, is a good response that meets all aspects of the requirement </w:t>
            </w:r>
            <w:r w:rsidR="005E584D" w:rsidRPr="00D66604">
              <w:rPr>
                <w:rFonts w:eastAsia="Arial" w:cstheme="minorHAnsi"/>
                <w:sz w:val="20"/>
              </w:rPr>
              <w:t xml:space="preserve">which </w:t>
            </w:r>
            <w:r w:rsidR="00C22B38" w:rsidRPr="00D66604">
              <w:rPr>
                <w:rFonts w:eastAsia="Arial" w:cstheme="minorHAnsi"/>
                <w:sz w:val="20"/>
              </w:rPr>
              <w:t>but may</w:t>
            </w:r>
            <w:r w:rsidR="005E584D" w:rsidRPr="00D66604">
              <w:rPr>
                <w:rFonts w:eastAsia="Arial" w:cstheme="minorHAnsi"/>
                <w:sz w:val="20"/>
              </w:rPr>
              <w:t xml:space="preserve"> have a</w:t>
            </w:r>
            <w:r w:rsidRPr="00D66604">
              <w:rPr>
                <w:rFonts w:eastAsia="Arial" w:cstheme="minorHAnsi"/>
                <w:sz w:val="20"/>
              </w:rPr>
              <w:t xml:space="preserve"> trivial level ambiguity due the bidder’s failure to provide all information at the level of detail requested. </w:t>
            </w:r>
          </w:p>
        </w:tc>
      </w:tr>
      <w:tr w:rsidR="007B4908" w:rsidRPr="00D66604" w14:paraId="7A163A76" w14:textId="77777777" w:rsidTr="009D5102">
        <w:trPr>
          <w:cantSplit/>
        </w:trPr>
        <w:tc>
          <w:tcPr>
            <w:tcW w:w="1771" w:type="dxa"/>
            <w:vAlign w:val="center"/>
          </w:tcPr>
          <w:p w14:paraId="70F8007E" w14:textId="43A305B4" w:rsidR="007B4908" w:rsidRPr="00D66604" w:rsidRDefault="00D54FCC" w:rsidP="009D5102">
            <w:pPr>
              <w:tabs>
                <w:tab w:val="left" w:pos="1440"/>
              </w:tabs>
              <w:spacing w:after="240" w:line="360" w:lineRule="auto"/>
              <w:jc w:val="both"/>
              <w:rPr>
                <w:rFonts w:eastAsia="British Council Sans" w:cstheme="minorHAnsi"/>
                <w:sz w:val="20"/>
              </w:rPr>
            </w:pPr>
            <w:r w:rsidRPr="00D66604">
              <w:rPr>
                <w:rFonts w:eastAsia="Arial" w:cstheme="minorHAnsi"/>
                <w:b/>
                <w:bCs/>
                <w:sz w:val="20"/>
              </w:rPr>
              <w:t>3-</w:t>
            </w:r>
            <w:r w:rsidR="007B4908" w:rsidRPr="00D66604">
              <w:rPr>
                <w:rFonts w:eastAsia="Arial" w:cstheme="minorHAnsi"/>
                <w:b/>
                <w:bCs/>
                <w:sz w:val="20"/>
              </w:rPr>
              <w:t>5</w:t>
            </w:r>
          </w:p>
        </w:tc>
        <w:tc>
          <w:tcPr>
            <w:tcW w:w="9003" w:type="dxa"/>
            <w:vAlign w:val="center"/>
          </w:tcPr>
          <w:p w14:paraId="7537D5E9" w14:textId="77777777" w:rsidR="007B4908" w:rsidRPr="00D66604" w:rsidRDefault="007B4908" w:rsidP="009D5102">
            <w:pPr>
              <w:tabs>
                <w:tab w:val="left" w:pos="1440"/>
              </w:tabs>
              <w:spacing w:after="240" w:line="360" w:lineRule="auto"/>
              <w:jc w:val="both"/>
              <w:rPr>
                <w:rFonts w:eastAsia="British Council Sans" w:cstheme="minorHAnsi"/>
                <w:sz w:val="20"/>
              </w:rPr>
            </w:pPr>
            <w:r w:rsidRPr="00D66604">
              <w:rPr>
                <w:rFonts w:eastAsia="Arial" w:cstheme="minorHAnsi"/>
                <w:b/>
                <w:bCs/>
                <w:sz w:val="20"/>
              </w:rPr>
              <w:t>Adequate</w:t>
            </w:r>
            <w:r w:rsidRPr="00D66604">
              <w:rPr>
                <w:rFonts w:eastAsia="British Council Sans" w:cstheme="minorHAnsi"/>
                <w:sz w:val="20"/>
              </w:rPr>
              <w:t xml:space="preserve"> - </w:t>
            </w:r>
            <w:r w:rsidRPr="00D66604">
              <w:rPr>
                <w:rFonts w:eastAsia="Arial" w:cstheme="minorHAnsi"/>
                <w:sz w:val="20"/>
              </w:rPr>
              <w:t>Overall the response demonstrates that the bidder meets all areas of the requirement, but not all of the areas of evidence requested have been provided. This, therefore, is an adequate response, but with some limited ambiguity as to whether the bidder can meet the requirement due to the bidder’s failure to provide all of the evidence requested.</w:t>
            </w:r>
          </w:p>
        </w:tc>
      </w:tr>
      <w:tr w:rsidR="007B4908" w:rsidRPr="00D66604" w14:paraId="44D9D98F" w14:textId="77777777" w:rsidTr="009D5102">
        <w:trPr>
          <w:cantSplit/>
        </w:trPr>
        <w:tc>
          <w:tcPr>
            <w:tcW w:w="1771" w:type="dxa"/>
            <w:vAlign w:val="center"/>
          </w:tcPr>
          <w:p w14:paraId="41CDB395" w14:textId="4FE39FD5" w:rsidR="007B4908" w:rsidRPr="00D66604" w:rsidRDefault="00D54FCC" w:rsidP="009D5102">
            <w:pPr>
              <w:tabs>
                <w:tab w:val="left" w:pos="1440"/>
              </w:tabs>
              <w:spacing w:after="240" w:line="360" w:lineRule="auto"/>
              <w:jc w:val="both"/>
              <w:rPr>
                <w:rFonts w:eastAsia="British Council Sans" w:cstheme="minorHAnsi"/>
                <w:sz w:val="20"/>
              </w:rPr>
            </w:pPr>
            <w:r w:rsidRPr="00D66604">
              <w:rPr>
                <w:rFonts w:eastAsia="Arial" w:cstheme="minorHAnsi"/>
                <w:b/>
                <w:bCs/>
                <w:sz w:val="20"/>
              </w:rPr>
              <w:lastRenderedPageBreak/>
              <w:t>1-</w:t>
            </w:r>
            <w:r w:rsidR="007B4908" w:rsidRPr="00D66604">
              <w:rPr>
                <w:rFonts w:eastAsia="Arial" w:cstheme="minorHAnsi"/>
                <w:b/>
                <w:bCs/>
                <w:sz w:val="20"/>
              </w:rPr>
              <w:t>2</w:t>
            </w:r>
          </w:p>
        </w:tc>
        <w:tc>
          <w:tcPr>
            <w:tcW w:w="9003" w:type="dxa"/>
            <w:vAlign w:val="center"/>
          </w:tcPr>
          <w:p w14:paraId="0B6F3891" w14:textId="77777777" w:rsidR="007B4908" w:rsidRPr="00D66604" w:rsidRDefault="007B4908" w:rsidP="009D5102">
            <w:pPr>
              <w:tabs>
                <w:tab w:val="left" w:pos="1440"/>
              </w:tabs>
              <w:spacing w:after="240" w:line="360" w:lineRule="auto"/>
              <w:jc w:val="both"/>
              <w:rPr>
                <w:rFonts w:eastAsia="British Council Sans" w:cstheme="minorHAnsi"/>
                <w:sz w:val="20"/>
              </w:rPr>
            </w:pPr>
            <w:r w:rsidRPr="00D66604">
              <w:rPr>
                <w:rFonts w:eastAsia="Arial" w:cstheme="minorHAnsi"/>
                <w:b/>
                <w:bCs/>
                <w:sz w:val="20"/>
              </w:rPr>
              <w:t>Poor</w:t>
            </w:r>
            <w:r w:rsidRPr="00D66604">
              <w:rPr>
                <w:rFonts w:eastAsia="British Council Sans" w:cstheme="minorHAnsi"/>
                <w:b/>
                <w:bCs/>
                <w:sz w:val="20"/>
              </w:rPr>
              <w:t xml:space="preserve"> </w:t>
            </w:r>
            <w:r w:rsidRPr="00D66604">
              <w:rPr>
                <w:rFonts w:eastAsia="British Council Sans" w:cstheme="minorHAnsi"/>
                <w:sz w:val="20"/>
              </w:rPr>
              <w:t xml:space="preserve">– </w:t>
            </w:r>
            <w:r w:rsidRPr="00D66604">
              <w:rPr>
                <w:rFonts w:eastAsia="Arial" w:cstheme="minorHAnsi"/>
                <w:sz w:val="20"/>
              </w:rPr>
              <w:t>The response does not demonstrate that the bidder meets the requirement in one or more areas. This, therefore, is a poor response with significant ambiguity as to whether the bidder can meet the requirement due to the failure by the bidder to show that it meets one or more areas of the requirement.</w:t>
            </w:r>
          </w:p>
        </w:tc>
      </w:tr>
      <w:tr w:rsidR="007B4908" w:rsidRPr="00D66604" w14:paraId="4D96B6E1" w14:textId="77777777" w:rsidTr="009D5102">
        <w:trPr>
          <w:cantSplit/>
        </w:trPr>
        <w:tc>
          <w:tcPr>
            <w:tcW w:w="1771" w:type="dxa"/>
            <w:vAlign w:val="center"/>
          </w:tcPr>
          <w:p w14:paraId="747C1657" w14:textId="77777777" w:rsidR="007B4908" w:rsidRPr="00D66604" w:rsidRDefault="007B4908" w:rsidP="009D5102">
            <w:pPr>
              <w:tabs>
                <w:tab w:val="left" w:pos="1440"/>
              </w:tabs>
              <w:spacing w:after="240" w:line="360" w:lineRule="auto"/>
              <w:jc w:val="both"/>
              <w:rPr>
                <w:rFonts w:eastAsia="British Council Sans" w:cstheme="minorHAnsi"/>
                <w:sz w:val="20"/>
              </w:rPr>
            </w:pPr>
            <w:r w:rsidRPr="00D66604">
              <w:rPr>
                <w:rFonts w:eastAsia="Arial" w:cstheme="minorHAnsi"/>
                <w:b/>
                <w:bCs/>
                <w:sz w:val="20"/>
              </w:rPr>
              <w:t xml:space="preserve">0 </w:t>
            </w:r>
          </w:p>
        </w:tc>
        <w:tc>
          <w:tcPr>
            <w:tcW w:w="9003" w:type="dxa"/>
            <w:vAlign w:val="center"/>
          </w:tcPr>
          <w:p w14:paraId="57720E2D" w14:textId="77777777" w:rsidR="007B4908" w:rsidRPr="00D66604" w:rsidRDefault="007B4908" w:rsidP="009D5102">
            <w:pPr>
              <w:tabs>
                <w:tab w:val="left" w:pos="1440"/>
              </w:tabs>
              <w:spacing w:after="240" w:line="360" w:lineRule="auto"/>
              <w:jc w:val="both"/>
              <w:rPr>
                <w:rFonts w:eastAsia="British Council Sans" w:cstheme="minorHAnsi"/>
                <w:sz w:val="20"/>
              </w:rPr>
            </w:pPr>
            <w:r w:rsidRPr="00D66604">
              <w:rPr>
                <w:rFonts w:eastAsia="Arial" w:cstheme="minorHAnsi"/>
                <w:b/>
                <w:bCs/>
                <w:sz w:val="20"/>
              </w:rPr>
              <w:t>Unacceptable</w:t>
            </w:r>
            <w:r w:rsidRPr="00D66604">
              <w:rPr>
                <w:rFonts w:eastAsia="Arial" w:cstheme="minorHAnsi"/>
                <w:sz w:val="20"/>
              </w:rPr>
              <w:t xml:space="preserve"> - The response is non-compliant with the requirements of the ITT and/or no response has been provided. </w:t>
            </w:r>
          </w:p>
        </w:tc>
      </w:tr>
    </w:tbl>
    <w:p w14:paraId="29F2AA1C" w14:textId="77777777" w:rsidR="007B4908" w:rsidRPr="00D66604" w:rsidRDefault="007B4908" w:rsidP="007B4908">
      <w:pPr>
        <w:rPr>
          <w:rFonts w:eastAsiaTheme="majorEastAsia" w:cstheme="minorHAnsi"/>
          <w:color w:val="2F5496" w:themeColor="accent1" w:themeShade="BF"/>
          <w:sz w:val="32"/>
          <w:szCs w:val="32"/>
        </w:rPr>
      </w:pPr>
    </w:p>
    <w:p w14:paraId="5D74BBE0" w14:textId="77777777" w:rsidR="007B4908" w:rsidRPr="00D66604" w:rsidRDefault="007B4908" w:rsidP="007B4908">
      <w:pPr>
        <w:rPr>
          <w:rFonts w:cstheme="minorHAnsi"/>
          <w:b/>
          <w:color w:val="000000" w:themeColor="text1"/>
          <w:u w:val="single"/>
        </w:rPr>
      </w:pPr>
    </w:p>
    <w:p w14:paraId="62587A0F" w14:textId="77777777" w:rsidR="007B4908" w:rsidRPr="00D66604" w:rsidRDefault="007B4908" w:rsidP="007B4908">
      <w:pPr>
        <w:rPr>
          <w:rFonts w:cstheme="minorHAnsi"/>
          <w:b/>
          <w:color w:val="000000" w:themeColor="text1"/>
          <w:u w:val="single"/>
        </w:rPr>
      </w:pPr>
    </w:p>
    <w:p w14:paraId="774F6AB0" w14:textId="77777777" w:rsidR="007B4908" w:rsidRPr="00D66604" w:rsidRDefault="007B4908" w:rsidP="007B4908">
      <w:pPr>
        <w:rPr>
          <w:rFonts w:cstheme="minorHAnsi"/>
          <w:b/>
          <w:color w:val="000000" w:themeColor="text1"/>
          <w:u w:val="single"/>
        </w:rPr>
      </w:pPr>
      <w:r w:rsidRPr="00D66604">
        <w:rPr>
          <w:rFonts w:cstheme="minorHAnsi"/>
          <w:b/>
          <w:color w:val="000000" w:themeColor="text1"/>
          <w:u w:val="single"/>
        </w:rPr>
        <w:t xml:space="preserve">Tender Response </w:t>
      </w:r>
    </w:p>
    <w:p w14:paraId="15B4E6B9" w14:textId="033DB31C" w:rsidR="005A5183" w:rsidRPr="00D66604" w:rsidRDefault="007B4908" w:rsidP="007B4908">
      <w:pPr>
        <w:pStyle w:val="NormalWeb"/>
        <w:rPr>
          <w:rFonts w:asciiTheme="minorHAnsi" w:hAnsiTheme="minorHAnsi" w:cstheme="minorHAnsi"/>
          <w:szCs w:val="20"/>
        </w:rPr>
      </w:pPr>
      <w:r w:rsidRPr="00D66604">
        <w:rPr>
          <w:rFonts w:asciiTheme="minorHAnsi" w:hAnsiTheme="minorHAnsi" w:cstheme="minorHAnsi"/>
          <w:szCs w:val="20"/>
        </w:rPr>
        <w:t xml:space="preserve">Responses must be submitted </w:t>
      </w:r>
      <w:r w:rsidR="005A5183" w:rsidRPr="00D66604">
        <w:rPr>
          <w:rFonts w:asciiTheme="minorHAnsi" w:hAnsiTheme="minorHAnsi" w:cstheme="minorHAnsi"/>
          <w:color w:val="000000"/>
          <w:szCs w:val="20"/>
          <w:shd w:val="clear" w:color="auto" w:fill="FFFFFF"/>
        </w:rPr>
        <w:t>within the timeframe via</w:t>
      </w:r>
      <w:r w:rsidR="00AD2F70" w:rsidRPr="00D66604">
        <w:rPr>
          <w:rFonts w:asciiTheme="minorHAnsi" w:hAnsiTheme="minorHAnsi" w:cstheme="minorHAnsi"/>
          <w:color w:val="000000"/>
          <w:szCs w:val="20"/>
          <w:shd w:val="clear" w:color="auto" w:fill="FFFFFF"/>
        </w:rPr>
        <w:t xml:space="preserve"> the </w:t>
      </w:r>
      <w:r w:rsidR="005A5183" w:rsidRPr="00D66604">
        <w:rPr>
          <w:rFonts w:asciiTheme="minorHAnsi" w:hAnsiTheme="minorHAnsi" w:cstheme="minorHAnsi"/>
          <w:color w:val="000000"/>
          <w:szCs w:val="20"/>
          <w:shd w:val="clear" w:color="auto" w:fill="FFFFFF"/>
        </w:rPr>
        <w:t xml:space="preserve">Ariba </w:t>
      </w:r>
      <w:r w:rsidR="00AD2F70" w:rsidRPr="00D66604">
        <w:rPr>
          <w:rFonts w:asciiTheme="minorHAnsi" w:hAnsiTheme="minorHAnsi" w:cstheme="minorHAnsi"/>
          <w:color w:val="000000"/>
          <w:szCs w:val="20"/>
          <w:shd w:val="clear" w:color="auto" w:fill="FFFFFF"/>
        </w:rPr>
        <w:t xml:space="preserve">Portal </w:t>
      </w:r>
      <w:r w:rsidR="005A5183" w:rsidRPr="00D66604">
        <w:rPr>
          <w:rFonts w:asciiTheme="minorHAnsi" w:hAnsiTheme="minorHAnsi" w:cstheme="minorHAnsi"/>
          <w:color w:val="000000"/>
          <w:szCs w:val="20"/>
          <w:shd w:val="clear" w:color="auto" w:fill="FFFFFF"/>
        </w:rPr>
        <w:t xml:space="preserve">as a response to Section 2 - tender questions (responses should not be submitted via the </w:t>
      </w:r>
      <w:r w:rsidR="00021503" w:rsidRPr="00D66604">
        <w:rPr>
          <w:rFonts w:asciiTheme="minorHAnsi" w:hAnsiTheme="minorHAnsi" w:cstheme="minorHAnsi"/>
          <w:color w:val="000000"/>
          <w:szCs w:val="20"/>
          <w:shd w:val="clear" w:color="auto" w:fill="FFFFFF"/>
        </w:rPr>
        <w:t xml:space="preserve">Ariba </w:t>
      </w:r>
      <w:r w:rsidR="005A5183" w:rsidRPr="00D66604">
        <w:rPr>
          <w:rFonts w:asciiTheme="minorHAnsi" w:hAnsiTheme="minorHAnsi" w:cstheme="minorHAnsi"/>
          <w:color w:val="000000"/>
          <w:szCs w:val="20"/>
          <w:shd w:val="clear" w:color="auto" w:fill="FFFFFF"/>
        </w:rPr>
        <w:t>messaging portal)</w:t>
      </w:r>
      <w:r w:rsidRPr="00D66604">
        <w:rPr>
          <w:rFonts w:asciiTheme="minorHAnsi" w:hAnsiTheme="minorHAnsi" w:cstheme="minorHAnsi"/>
          <w:szCs w:val="20"/>
        </w:rPr>
        <w:t xml:space="preserve"> with all attachments saved in a zip file, if you experience any technical difficulties please contact the person names in this document.</w:t>
      </w:r>
    </w:p>
    <w:p w14:paraId="31681D00" w14:textId="77777777" w:rsidR="007B4908" w:rsidRPr="00D66604" w:rsidRDefault="007B4908" w:rsidP="007B4908">
      <w:pPr>
        <w:pStyle w:val="NormalWeb"/>
        <w:rPr>
          <w:rFonts w:asciiTheme="minorHAnsi" w:hAnsiTheme="minorHAnsi" w:cstheme="minorHAnsi"/>
          <w:szCs w:val="20"/>
        </w:rPr>
      </w:pPr>
    </w:p>
    <w:p w14:paraId="1E5F29AC" w14:textId="77777777" w:rsidR="007B4908" w:rsidRPr="00D66604" w:rsidRDefault="007B4908" w:rsidP="007B4908">
      <w:pPr>
        <w:pStyle w:val="NormalWeb"/>
        <w:rPr>
          <w:rFonts w:asciiTheme="minorHAnsi" w:hAnsiTheme="minorHAnsi" w:cstheme="minorHAnsi"/>
          <w:szCs w:val="20"/>
        </w:rPr>
      </w:pPr>
    </w:p>
    <w:p w14:paraId="43CE66FA" w14:textId="77777777" w:rsidR="007B4908" w:rsidRPr="00D66604" w:rsidRDefault="007B4908" w:rsidP="007B4908">
      <w:pPr>
        <w:pStyle w:val="NormalWeb"/>
        <w:rPr>
          <w:rFonts w:asciiTheme="minorHAnsi" w:hAnsiTheme="minorHAnsi" w:cstheme="minorHAnsi"/>
          <w:szCs w:val="20"/>
        </w:rPr>
      </w:pPr>
      <w:r w:rsidRPr="00D66604">
        <w:rPr>
          <w:rFonts w:asciiTheme="minorHAnsi" w:hAnsiTheme="minorHAnsi" w:cstheme="minorHAnsi"/>
          <w:szCs w:val="20"/>
        </w:rPr>
        <w:t>All bidders will be notified of outcome and provided feedback by the date specified on the procurement timetable.</w:t>
      </w:r>
    </w:p>
    <w:p w14:paraId="60516733" w14:textId="77777777" w:rsidR="007B4908" w:rsidRPr="00D66604" w:rsidRDefault="007B4908" w:rsidP="007B4908">
      <w:pPr>
        <w:rPr>
          <w:rFonts w:cstheme="minorHAnsi"/>
          <w:b/>
          <w:color w:val="000000" w:themeColor="text1"/>
          <w:u w:val="single"/>
        </w:rPr>
      </w:pPr>
    </w:p>
    <w:p w14:paraId="6FC5D83F" w14:textId="00FE259D" w:rsidR="009F3E53" w:rsidRPr="00D66604" w:rsidRDefault="009F3E53" w:rsidP="009F3E53">
      <w:pPr>
        <w:rPr>
          <w:rFonts w:cstheme="minorHAnsi"/>
        </w:rPr>
      </w:pPr>
    </w:p>
    <w:p w14:paraId="578A20DD" w14:textId="1961EF10" w:rsidR="00BF70AC" w:rsidRPr="00D66604" w:rsidRDefault="00D66604">
      <w:pPr>
        <w:rPr>
          <w:rFonts w:cstheme="minorHAnsi"/>
        </w:rPr>
      </w:pPr>
    </w:p>
    <w:sectPr w:rsidR="00BF70AC" w:rsidRPr="00D66604" w:rsidSect="009F3E53">
      <w:footerReference w:type="default" r:id="rId11"/>
      <w:headerReference w:type="first" r:id="rId12"/>
      <w:pgSz w:w="11900" w:h="16840"/>
      <w:pgMar w:top="1440" w:right="1440" w:bottom="2160" w:left="1440" w:header="720" w:footer="720" w:gutter="0"/>
      <w:cols w:space="720"/>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B3112" w14:textId="77777777" w:rsidR="003C4657" w:rsidRDefault="003C4657" w:rsidP="009C29B1">
      <w:r>
        <w:separator/>
      </w:r>
    </w:p>
  </w:endnote>
  <w:endnote w:type="continuationSeparator" w:id="0">
    <w:p w14:paraId="5706BF6E" w14:textId="77777777" w:rsidR="003C4657" w:rsidRDefault="003C4657" w:rsidP="009C2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British Council Sans">
    <w:altName w:val="Arial"/>
    <w:charset w:val="00"/>
    <w:family w:val="swiss"/>
    <w:pitch w:val="variable"/>
    <w:sig w:usb0="00000001"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F0A3" w14:textId="1DB7122C" w:rsidR="009F3E53" w:rsidRDefault="009F3E53">
    <w:pPr>
      <w:pStyle w:val="Footer"/>
    </w:pPr>
    <w:r>
      <w:rPr>
        <w:noProof/>
      </w:rPr>
      <w:drawing>
        <wp:anchor distT="0" distB="0" distL="114300" distR="114300" simplePos="0" relativeHeight="251659264" behindDoc="1" locked="0" layoutInCell="1" allowOverlap="1" wp14:anchorId="368F37FA" wp14:editId="31E5758E">
          <wp:simplePos x="0" y="0"/>
          <wp:positionH relativeFrom="column">
            <wp:posOffset>-971551</wp:posOffset>
          </wp:positionH>
          <wp:positionV relativeFrom="paragraph">
            <wp:posOffset>-789305</wp:posOffset>
          </wp:positionV>
          <wp:extent cx="7652155" cy="1489710"/>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sic Word Template_Blue.png"/>
                  <pic:cNvPicPr/>
                </pic:nvPicPr>
                <pic:blipFill>
                  <a:blip r:embed="rId1">
                    <a:extLst>
                      <a:ext uri="{28A0092B-C50C-407E-A947-70E740481C1C}">
                        <a14:useLocalDpi xmlns:a14="http://schemas.microsoft.com/office/drawing/2010/main" val="0"/>
                      </a:ext>
                    </a:extLst>
                  </a:blip>
                  <a:stretch>
                    <a:fillRect/>
                  </a:stretch>
                </pic:blipFill>
                <pic:spPr>
                  <a:xfrm>
                    <a:off x="0" y="0"/>
                    <a:ext cx="7712454" cy="150144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BC187" w14:textId="77777777" w:rsidR="003C4657" w:rsidRDefault="003C4657" w:rsidP="009C29B1">
      <w:r>
        <w:separator/>
      </w:r>
    </w:p>
  </w:footnote>
  <w:footnote w:type="continuationSeparator" w:id="0">
    <w:p w14:paraId="1CC20ACD" w14:textId="77777777" w:rsidR="003C4657" w:rsidRDefault="003C4657" w:rsidP="009C2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01F94" w14:textId="41CFDFE4" w:rsidR="009F3E53" w:rsidRDefault="009F3E53">
    <w:pPr>
      <w:pStyle w:val="Header"/>
    </w:pPr>
    <w:r>
      <w:rPr>
        <w:noProof/>
      </w:rPr>
      <w:drawing>
        <wp:anchor distT="0" distB="0" distL="114300" distR="114300" simplePos="0" relativeHeight="251658240" behindDoc="1" locked="0" layoutInCell="1" allowOverlap="1" wp14:anchorId="3E5DA714" wp14:editId="48B8E743">
          <wp:simplePos x="0" y="0"/>
          <wp:positionH relativeFrom="column">
            <wp:posOffset>-1057275</wp:posOffset>
          </wp:positionH>
          <wp:positionV relativeFrom="paragraph">
            <wp:posOffset>-88900</wp:posOffset>
          </wp:positionV>
          <wp:extent cx="7742153" cy="10403840"/>
          <wp:effectExtent l="0" t="0" r="5080" b="101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sic Poster Template_Blue.png"/>
                  <pic:cNvPicPr/>
                </pic:nvPicPr>
                <pic:blipFill>
                  <a:blip r:embed="rId1">
                    <a:extLst>
                      <a:ext uri="{28A0092B-C50C-407E-A947-70E740481C1C}">
                        <a14:useLocalDpi xmlns:a14="http://schemas.microsoft.com/office/drawing/2010/main" val="0"/>
                      </a:ext>
                    </a:extLst>
                  </a:blip>
                  <a:stretch>
                    <a:fillRect/>
                  </a:stretch>
                </pic:blipFill>
                <pic:spPr>
                  <a:xfrm>
                    <a:off x="0" y="0"/>
                    <a:ext cx="7742153" cy="104038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71C3"/>
    <w:multiLevelType w:val="multilevel"/>
    <w:tmpl w:val="263AD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14736DA"/>
    <w:multiLevelType w:val="hybridMultilevel"/>
    <w:tmpl w:val="E40E8F4E"/>
    <w:lvl w:ilvl="0" w:tplc="08090001">
      <w:start w:val="1"/>
      <w:numFmt w:val="bullet"/>
      <w:lvlText w:val=""/>
      <w:lvlJc w:val="left"/>
      <w:pPr>
        <w:ind w:left="8181" w:hanging="360"/>
      </w:pPr>
      <w:rPr>
        <w:rFonts w:ascii="Symbol" w:hAnsi="Symbol" w:hint="default"/>
      </w:rPr>
    </w:lvl>
    <w:lvl w:ilvl="1" w:tplc="08090003" w:tentative="1">
      <w:start w:val="1"/>
      <w:numFmt w:val="bullet"/>
      <w:pStyle w:val="AgtLevel2"/>
      <w:lvlText w:val="o"/>
      <w:lvlJc w:val="left"/>
      <w:pPr>
        <w:ind w:left="8901" w:hanging="360"/>
      </w:pPr>
      <w:rPr>
        <w:rFonts w:ascii="Courier New" w:hAnsi="Courier New" w:hint="default"/>
      </w:rPr>
    </w:lvl>
    <w:lvl w:ilvl="2" w:tplc="08090005" w:tentative="1">
      <w:start w:val="1"/>
      <w:numFmt w:val="bullet"/>
      <w:lvlText w:val=""/>
      <w:lvlJc w:val="left"/>
      <w:pPr>
        <w:ind w:left="9621" w:hanging="360"/>
      </w:pPr>
      <w:rPr>
        <w:rFonts w:ascii="Wingdings" w:hAnsi="Wingdings" w:hint="default"/>
      </w:rPr>
    </w:lvl>
    <w:lvl w:ilvl="3" w:tplc="08090001" w:tentative="1">
      <w:start w:val="1"/>
      <w:numFmt w:val="bullet"/>
      <w:lvlText w:val=""/>
      <w:lvlJc w:val="left"/>
      <w:pPr>
        <w:ind w:left="10341" w:hanging="360"/>
      </w:pPr>
      <w:rPr>
        <w:rFonts w:ascii="Symbol" w:hAnsi="Symbol" w:hint="default"/>
      </w:rPr>
    </w:lvl>
    <w:lvl w:ilvl="4" w:tplc="08090003" w:tentative="1">
      <w:start w:val="1"/>
      <w:numFmt w:val="bullet"/>
      <w:lvlText w:val="o"/>
      <w:lvlJc w:val="left"/>
      <w:pPr>
        <w:ind w:left="11061" w:hanging="360"/>
      </w:pPr>
      <w:rPr>
        <w:rFonts w:ascii="Courier New" w:hAnsi="Courier New" w:hint="default"/>
      </w:rPr>
    </w:lvl>
    <w:lvl w:ilvl="5" w:tplc="08090005" w:tentative="1">
      <w:start w:val="1"/>
      <w:numFmt w:val="bullet"/>
      <w:lvlText w:val=""/>
      <w:lvlJc w:val="left"/>
      <w:pPr>
        <w:ind w:left="11781" w:hanging="360"/>
      </w:pPr>
      <w:rPr>
        <w:rFonts w:ascii="Wingdings" w:hAnsi="Wingdings" w:hint="default"/>
      </w:rPr>
    </w:lvl>
    <w:lvl w:ilvl="6" w:tplc="08090001" w:tentative="1">
      <w:start w:val="1"/>
      <w:numFmt w:val="bullet"/>
      <w:lvlText w:val=""/>
      <w:lvlJc w:val="left"/>
      <w:pPr>
        <w:ind w:left="12501" w:hanging="360"/>
      </w:pPr>
      <w:rPr>
        <w:rFonts w:ascii="Symbol" w:hAnsi="Symbol" w:hint="default"/>
      </w:rPr>
    </w:lvl>
    <w:lvl w:ilvl="7" w:tplc="08090003" w:tentative="1">
      <w:start w:val="1"/>
      <w:numFmt w:val="bullet"/>
      <w:lvlText w:val="o"/>
      <w:lvlJc w:val="left"/>
      <w:pPr>
        <w:ind w:left="13221" w:hanging="360"/>
      </w:pPr>
      <w:rPr>
        <w:rFonts w:ascii="Courier New" w:hAnsi="Courier New" w:hint="default"/>
      </w:rPr>
    </w:lvl>
    <w:lvl w:ilvl="8" w:tplc="08090005" w:tentative="1">
      <w:start w:val="1"/>
      <w:numFmt w:val="bullet"/>
      <w:lvlText w:val=""/>
      <w:lvlJc w:val="left"/>
      <w:pPr>
        <w:ind w:left="13941" w:hanging="360"/>
      </w:pPr>
      <w:rPr>
        <w:rFonts w:ascii="Wingdings" w:hAnsi="Wingdings" w:hint="default"/>
      </w:rPr>
    </w:lvl>
  </w:abstractNum>
  <w:abstractNum w:abstractNumId="2" w15:restartNumberingAfterBreak="0">
    <w:nsid w:val="6C246174"/>
    <w:multiLevelType w:val="hybridMultilevel"/>
    <w:tmpl w:val="9BE4F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C53B21"/>
    <w:multiLevelType w:val="hybridMultilevel"/>
    <w:tmpl w:val="579696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74160471">
    <w:abstractNumId w:val="1"/>
  </w:num>
  <w:num w:numId="2" w16cid:durableId="1521354217">
    <w:abstractNumId w:val="2"/>
  </w:num>
  <w:num w:numId="3" w16cid:durableId="472142133">
    <w:abstractNumId w:val="0"/>
  </w:num>
  <w:num w:numId="4" w16cid:durableId="19002421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2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9B1"/>
    <w:rsid w:val="00021503"/>
    <w:rsid w:val="0008143E"/>
    <w:rsid w:val="00081967"/>
    <w:rsid w:val="00187D79"/>
    <w:rsid w:val="001F2005"/>
    <w:rsid w:val="0023344B"/>
    <w:rsid w:val="00313FD5"/>
    <w:rsid w:val="00316103"/>
    <w:rsid w:val="003A5429"/>
    <w:rsid w:val="003B5738"/>
    <w:rsid w:val="003C4657"/>
    <w:rsid w:val="003C4CED"/>
    <w:rsid w:val="003F29C5"/>
    <w:rsid w:val="00424BF6"/>
    <w:rsid w:val="00433E18"/>
    <w:rsid w:val="004B715B"/>
    <w:rsid w:val="00593270"/>
    <w:rsid w:val="005A5183"/>
    <w:rsid w:val="005A5466"/>
    <w:rsid w:val="005C7551"/>
    <w:rsid w:val="005E584D"/>
    <w:rsid w:val="006325AD"/>
    <w:rsid w:val="00664C7D"/>
    <w:rsid w:val="006C6342"/>
    <w:rsid w:val="007834D3"/>
    <w:rsid w:val="007B4908"/>
    <w:rsid w:val="00825B30"/>
    <w:rsid w:val="009A6C69"/>
    <w:rsid w:val="009C29B1"/>
    <w:rsid w:val="009E64E2"/>
    <w:rsid w:val="009F3E53"/>
    <w:rsid w:val="009F4954"/>
    <w:rsid w:val="00A21978"/>
    <w:rsid w:val="00A55420"/>
    <w:rsid w:val="00A61682"/>
    <w:rsid w:val="00A64380"/>
    <w:rsid w:val="00AC1BC9"/>
    <w:rsid w:val="00AD261C"/>
    <w:rsid w:val="00AD2F70"/>
    <w:rsid w:val="00AD5A23"/>
    <w:rsid w:val="00AF5F51"/>
    <w:rsid w:val="00BD53A8"/>
    <w:rsid w:val="00BE7E5A"/>
    <w:rsid w:val="00C22B38"/>
    <w:rsid w:val="00C53B6A"/>
    <w:rsid w:val="00CB38CD"/>
    <w:rsid w:val="00D04710"/>
    <w:rsid w:val="00D26B1D"/>
    <w:rsid w:val="00D54FCC"/>
    <w:rsid w:val="00D66604"/>
    <w:rsid w:val="00D86179"/>
    <w:rsid w:val="00DD51AA"/>
    <w:rsid w:val="00E40746"/>
    <w:rsid w:val="00EE336C"/>
    <w:rsid w:val="00F31F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11059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C2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9B1"/>
    <w:pPr>
      <w:tabs>
        <w:tab w:val="center" w:pos="4513"/>
        <w:tab w:val="right" w:pos="9026"/>
      </w:tabs>
    </w:pPr>
  </w:style>
  <w:style w:type="character" w:customStyle="1" w:styleId="HeaderChar">
    <w:name w:val="Header Char"/>
    <w:basedOn w:val="DefaultParagraphFont"/>
    <w:link w:val="Header"/>
    <w:uiPriority w:val="99"/>
    <w:rsid w:val="009C29B1"/>
  </w:style>
  <w:style w:type="paragraph" w:styleId="Footer">
    <w:name w:val="footer"/>
    <w:basedOn w:val="Normal"/>
    <w:link w:val="FooterChar"/>
    <w:uiPriority w:val="99"/>
    <w:unhideWhenUsed/>
    <w:rsid w:val="009C29B1"/>
    <w:pPr>
      <w:tabs>
        <w:tab w:val="center" w:pos="4513"/>
        <w:tab w:val="right" w:pos="9026"/>
      </w:tabs>
    </w:pPr>
  </w:style>
  <w:style w:type="character" w:customStyle="1" w:styleId="FooterChar">
    <w:name w:val="Footer Char"/>
    <w:basedOn w:val="DefaultParagraphFont"/>
    <w:link w:val="Footer"/>
    <w:uiPriority w:val="99"/>
    <w:rsid w:val="009C29B1"/>
  </w:style>
  <w:style w:type="paragraph" w:styleId="NoSpacing">
    <w:name w:val="No Spacing"/>
    <w:link w:val="NoSpacingChar"/>
    <w:uiPriority w:val="1"/>
    <w:qFormat/>
    <w:rsid w:val="009F3E53"/>
    <w:rPr>
      <w:sz w:val="22"/>
      <w:szCs w:val="22"/>
      <w:lang w:val="en-US"/>
    </w:rPr>
  </w:style>
  <w:style w:type="character" w:customStyle="1" w:styleId="NoSpacingChar">
    <w:name w:val="No Spacing Char"/>
    <w:basedOn w:val="DefaultParagraphFont"/>
    <w:link w:val="NoSpacing"/>
    <w:uiPriority w:val="1"/>
    <w:rsid w:val="009F3E53"/>
    <w:rPr>
      <w:sz w:val="22"/>
      <w:szCs w:val="22"/>
      <w:lang w:val="en-US"/>
    </w:rPr>
  </w:style>
  <w:style w:type="paragraph" w:customStyle="1" w:styleId="AgtLevel1Heading">
    <w:name w:val="Agt/Level1 Heading"/>
    <w:basedOn w:val="Normal"/>
    <w:rsid w:val="007B4908"/>
    <w:pPr>
      <w:keepNext/>
      <w:tabs>
        <w:tab w:val="num" w:pos="720"/>
      </w:tabs>
      <w:spacing w:after="240" w:line="288" w:lineRule="auto"/>
      <w:ind w:left="720" w:hanging="720"/>
      <w:jc w:val="both"/>
    </w:pPr>
    <w:rPr>
      <w:rFonts w:ascii="Arial" w:eastAsia="Times New Roman" w:hAnsi="Arial" w:cs="Times New Roman"/>
      <w:b/>
      <w:sz w:val="20"/>
      <w:szCs w:val="20"/>
      <w:lang w:eastAsia="en-US"/>
    </w:rPr>
  </w:style>
  <w:style w:type="paragraph" w:customStyle="1" w:styleId="AgtLevel2">
    <w:name w:val="Agt/Level2"/>
    <w:basedOn w:val="Normal"/>
    <w:rsid w:val="007B4908"/>
    <w:pPr>
      <w:numPr>
        <w:ilvl w:val="1"/>
        <w:numId w:val="1"/>
      </w:numPr>
      <w:tabs>
        <w:tab w:val="num" w:pos="1430"/>
      </w:tabs>
      <w:spacing w:after="240" w:line="288" w:lineRule="auto"/>
      <w:ind w:left="1430" w:hanging="720"/>
      <w:jc w:val="both"/>
    </w:pPr>
    <w:rPr>
      <w:rFonts w:ascii="Arial" w:eastAsia="Times New Roman" w:hAnsi="Arial" w:cs="Times New Roman"/>
      <w:sz w:val="20"/>
      <w:szCs w:val="20"/>
      <w:lang w:eastAsia="en-US"/>
    </w:rPr>
  </w:style>
  <w:style w:type="paragraph" w:styleId="NormalWeb">
    <w:name w:val="Normal (Web)"/>
    <w:basedOn w:val="Normal"/>
    <w:uiPriority w:val="99"/>
    <w:rsid w:val="007B4908"/>
    <w:pPr>
      <w:spacing w:line="288" w:lineRule="auto"/>
      <w:jc w:val="both"/>
    </w:pPr>
    <w:rPr>
      <w:rFonts w:ascii="Arial" w:eastAsia="Times New Roman" w:hAnsi="Arial" w:cs="Times New Roman"/>
      <w:sz w:val="20"/>
      <w:lang w:eastAsia="en-US"/>
    </w:rPr>
  </w:style>
  <w:style w:type="paragraph" w:styleId="ListParagraph">
    <w:name w:val="List Paragraph"/>
    <w:basedOn w:val="Normal"/>
    <w:uiPriority w:val="34"/>
    <w:qFormat/>
    <w:rsid w:val="007B4908"/>
    <w:pPr>
      <w:ind w:left="720"/>
      <w:contextualSpacing/>
    </w:pPr>
    <w:rPr>
      <w:rFonts w:ascii="CG Times" w:eastAsia="Times New Roman" w:hAnsi="CG Times" w:cs="Times New Roman"/>
      <w:szCs w:val="20"/>
      <w:lang w:eastAsia="en-US"/>
    </w:rPr>
  </w:style>
  <w:style w:type="table" w:styleId="TableGrid">
    <w:name w:val="Table Grid"/>
    <w:basedOn w:val="TableNormal"/>
    <w:uiPriority w:val="39"/>
    <w:rsid w:val="007B4908"/>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AD5A23"/>
  </w:style>
  <w:style w:type="paragraph" w:customStyle="1" w:styleId="paragraph">
    <w:name w:val="paragraph"/>
    <w:basedOn w:val="Normal"/>
    <w:rsid w:val="00AD5A23"/>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D26B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B1D"/>
    <w:rPr>
      <w:rFonts w:ascii="Segoe UI" w:hAnsi="Segoe UI" w:cs="Segoe UI"/>
      <w:sz w:val="18"/>
      <w:szCs w:val="18"/>
    </w:rPr>
  </w:style>
  <w:style w:type="character" w:styleId="CommentReference">
    <w:name w:val="annotation reference"/>
    <w:basedOn w:val="DefaultParagraphFont"/>
    <w:uiPriority w:val="99"/>
    <w:semiHidden/>
    <w:unhideWhenUsed/>
    <w:rsid w:val="00CB38CD"/>
    <w:rPr>
      <w:sz w:val="16"/>
      <w:szCs w:val="16"/>
    </w:rPr>
  </w:style>
  <w:style w:type="paragraph" w:styleId="CommentText">
    <w:name w:val="annotation text"/>
    <w:basedOn w:val="Normal"/>
    <w:link w:val="CommentTextChar"/>
    <w:uiPriority w:val="99"/>
    <w:unhideWhenUsed/>
    <w:rsid w:val="00CB38CD"/>
    <w:rPr>
      <w:rFonts w:ascii="CG Times" w:eastAsia="Times New Roman" w:hAnsi="CG Times" w:cs="Times New Roman"/>
      <w:snapToGrid w:val="0"/>
      <w:sz w:val="20"/>
      <w:szCs w:val="20"/>
      <w:lang w:eastAsia="en-US"/>
    </w:rPr>
  </w:style>
  <w:style w:type="character" w:customStyle="1" w:styleId="CommentTextChar">
    <w:name w:val="Comment Text Char"/>
    <w:basedOn w:val="DefaultParagraphFont"/>
    <w:link w:val="CommentText"/>
    <w:uiPriority w:val="99"/>
    <w:rsid w:val="00CB38CD"/>
    <w:rPr>
      <w:rFonts w:ascii="CG Times" w:eastAsia="Times New Roman" w:hAnsi="CG Times" w:cs="Times New Roman"/>
      <w:snapToGrid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5349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B177688EB6DC44BF278E4A9B991EE4" ma:contentTypeVersion="17" ma:contentTypeDescription="Create a new document." ma:contentTypeScope="" ma:versionID="6273d1f085135c0235c2ef5ec0851ac5">
  <xsd:schema xmlns:xsd="http://www.w3.org/2001/XMLSchema" xmlns:xs="http://www.w3.org/2001/XMLSchema" xmlns:p="http://schemas.microsoft.com/office/2006/metadata/properties" xmlns:ns2="b514079a-91db-4d7a-ac49-273c04ba5994" xmlns:ns3="ebf50035-598f-4e4e-9fb3-1a749176f11a" xmlns:ns4="51cf8364-04e3-4479-9259-5784e40240e8" targetNamespace="http://schemas.microsoft.com/office/2006/metadata/properties" ma:root="true" ma:fieldsID="da6a51f20ccf9e3035c5d37fc821ae4b" ns2:_="" ns3:_="" ns4:_="">
    <xsd:import namespace="b514079a-91db-4d7a-ac49-273c04ba5994"/>
    <xsd:import namespace="ebf50035-598f-4e4e-9fb3-1a749176f11a"/>
    <xsd:import namespace="51cf8364-04e3-4479-9259-5784e40240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4079a-91db-4d7a-ac49-273c04ba59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f50035-598f-4e4e-9fb3-1a749176f11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e6b00f1-0802-47ef-b924-4ebccd15082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cf8364-04e3-4479-9259-5784e40240e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0e65468-9188-4544-8731-3d099eb75be6}" ma:internalName="TaxCatchAll" ma:showField="CatchAllData" ma:web="b514079a-91db-4d7a-ac49-273c04ba59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1cf8364-04e3-4479-9259-5784e40240e8" xsi:nil="true"/>
    <lcf76f155ced4ddcb4097134ff3c332f xmlns="ebf50035-598f-4e4e-9fb3-1a749176f1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6C2DA0E-3E63-4322-93CA-58F3C95707CF}">
  <ds:schemaRefs>
    <ds:schemaRef ds:uri="http://schemas.openxmlformats.org/officeDocument/2006/bibliography"/>
  </ds:schemaRefs>
</ds:datastoreItem>
</file>

<file path=customXml/itemProps2.xml><?xml version="1.0" encoding="utf-8"?>
<ds:datastoreItem xmlns:ds="http://schemas.openxmlformats.org/officeDocument/2006/customXml" ds:itemID="{92645EEF-4828-4D84-9082-635314C765C5}">
  <ds:schemaRefs>
    <ds:schemaRef ds:uri="http://schemas.microsoft.com/sharepoint/v3/contenttype/forms"/>
  </ds:schemaRefs>
</ds:datastoreItem>
</file>

<file path=customXml/itemProps3.xml><?xml version="1.0" encoding="utf-8"?>
<ds:datastoreItem xmlns:ds="http://schemas.openxmlformats.org/officeDocument/2006/customXml" ds:itemID="{78137F77-242D-4A45-8CF0-273DDE600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14079a-91db-4d7a-ac49-273c04ba5994"/>
    <ds:schemaRef ds:uri="ebf50035-598f-4e4e-9fb3-1a749176f11a"/>
    <ds:schemaRef ds:uri="51cf8364-04e3-4479-9259-5784e4024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E4DF30-DD2D-40E9-B6C9-7F0EB1626163}">
  <ds:schemaRefs>
    <ds:schemaRef ds:uri="51cf8364-04e3-4479-9259-5784e40240e8"/>
    <ds:schemaRef ds:uri="http://purl.org/dc/term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elements/1.1/"/>
    <ds:schemaRef ds:uri="http://schemas.openxmlformats.org/package/2006/metadata/core-properties"/>
    <ds:schemaRef ds:uri="http://purl.org/dc/dcmitype/"/>
    <ds:schemaRef ds:uri="ebf50035-598f-4e4e-9fb3-1a749176f11a"/>
    <ds:schemaRef ds:uri="b514079a-91db-4d7a-ac49-273c04ba5994"/>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5</Pages>
  <Words>1365</Words>
  <Characters>7785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Salter</dc:creator>
  <cp:keywords/>
  <dc:description/>
  <cp:lastModifiedBy>Harriet Wilkes</cp:lastModifiedBy>
  <cp:revision>44</cp:revision>
  <dcterms:created xsi:type="dcterms:W3CDTF">2019-06-25T15:58:00Z</dcterms:created>
  <dcterms:modified xsi:type="dcterms:W3CDTF">2023-09-13T08:54:00Z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0x0101008DB177688EB6DC44BF278E4A9B991EE4</vt:lpwstr>
  </property>
  <property fmtid="{D5CDD505-2E9C-101B-9397-08002B2CF9AE}" pid="3" name="MediaServiceImageTags">
    <vt:lpwstr/>
  </property>
</Properties>
</file>