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74488091"/>
        <w:docPartObj>
          <w:docPartGallery w:val="Cover Pages"/>
          <w:docPartUnique/>
        </w:docPartObj>
      </w:sdtPr>
      <w:sdtEndPr/>
      <w:sdtContent>
        <w:p w14:paraId="3D47EDCD" w14:textId="70C58A8E" w:rsidR="009F3E53" w:rsidRDefault="009F3E53"/>
        <w:p w14:paraId="367900C5" w14:textId="1A8D9061" w:rsidR="009F3E53" w:rsidRDefault="002378A4">
          <w:r>
            <w:rPr>
              <w:noProof/>
            </w:rPr>
            <mc:AlternateContent>
              <mc:Choice Requires="wps">
                <w:drawing>
                  <wp:anchor distT="0" distB="0" distL="114300" distR="114300" simplePos="0" relativeHeight="251661312" behindDoc="0" locked="0" layoutInCell="1" allowOverlap="1" wp14:anchorId="691BAF80" wp14:editId="348BE390">
                    <wp:simplePos x="0" y="0"/>
                    <wp:positionH relativeFrom="margin">
                      <wp:posOffset>-120650</wp:posOffset>
                    </wp:positionH>
                    <wp:positionV relativeFrom="paragraph">
                      <wp:posOffset>3166745</wp:posOffset>
                    </wp:positionV>
                    <wp:extent cx="5600700" cy="977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977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49B091" w14:textId="147BD075" w:rsidR="009C29B1" w:rsidRPr="003B5738" w:rsidRDefault="009C29B1" w:rsidP="002378A4">
                                <w:pPr>
                                  <w:jc w:val="cente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type id="_x0000_t202" coordsize="21600,21600" o:spt="202" path="m,l,21600r21600,l21600,xe" w14:anchorId="691BAF80">
                    <v:stroke joinstyle="miter"/>
                    <v:path gradientshapeok="t" o:connecttype="rect"/>
                  </v:shapetype>
                  <v:shape id="Text Box 3" style="position:absolute;margin-left:-9.5pt;margin-top:249.35pt;width:441pt;height:7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">
                    <v:textbox>
                      <w:txbxContent>
                        <w:p w:rsidRPr="003B5738" w:rsidR="009C29B1" w:rsidP="002378A4" w:rsidRDefault="009C29B1" w14:paraId="0D49B091" w14:textId="147BD075">
                          <w:pPr>
                            <w:jc w:val="center"/>
                            <w:rPr>
                              <w:color w:val="FF47B4"/>
                              <w:sz w:val="56"/>
                              <w:szCs w:val="56"/>
                            </w:rPr>
                          </w:pPr>
                        </w:p>
                      </w:txbxContent>
                    </v:textbox>
                    <w10:wrap type="square" anchorx="margin"/>
                  </v:shape>
                </w:pict>
              </mc:Fallback>
            </mc:AlternateContent>
          </w:r>
          <w:r w:rsidR="00B34E11">
            <w:rPr>
              <w:noProof/>
            </w:rPr>
            <mc:AlternateContent>
              <mc:Choice Requires="wps">
                <w:drawing>
                  <wp:anchor distT="0" distB="0" distL="114300" distR="114300" simplePos="0" relativeHeight="251659264" behindDoc="0" locked="0" layoutInCell="1" allowOverlap="1" wp14:anchorId="417FABE3" wp14:editId="51ACA156">
                    <wp:simplePos x="0" y="0"/>
                    <wp:positionH relativeFrom="margin">
                      <wp:align>center</wp:align>
                    </wp:positionH>
                    <wp:positionV relativeFrom="paragraph">
                      <wp:posOffset>758190</wp:posOffset>
                    </wp:positionV>
                    <wp:extent cx="5600700" cy="18097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809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6AA13D" w14:textId="45CA97BA" w:rsidR="009C29B1" w:rsidRPr="00187D79" w:rsidRDefault="00D51FB0" w:rsidP="002378A4">
                                <w:pPr>
                                  <w:jc w:val="center"/>
                                  <w:rPr>
                                    <w:b/>
                                    <w:bCs/>
                                    <w:color w:val="5BC4E3"/>
                                    <w:sz w:val="96"/>
                                    <w:szCs w:val="96"/>
                                  </w:rPr>
                                </w:pPr>
                                <w:r>
                                  <w:rPr>
                                    <w:b/>
                                    <w:bCs/>
                                    <w:color w:val="5BC4E3"/>
                                    <w:sz w:val="96"/>
                                    <w:szCs w:val="96"/>
                                  </w:rPr>
                                  <w:t>RFP Scor</w:t>
                                </w:r>
                                <w:r w:rsidR="00B34E11">
                                  <w:rPr>
                                    <w:b/>
                                    <w:bCs/>
                                    <w:color w:val="5BC4E3"/>
                                    <w:sz w:val="96"/>
                                    <w:szCs w:val="96"/>
                                  </w:rPr>
                                  <w:t>ing</w:t>
                                </w:r>
                                <w:r>
                                  <w:rPr>
                                    <w:b/>
                                    <w:bCs/>
                                    <w:color w:val="5BC4E3"/>
                                    <w:sz w:val="96"/>
                                    <w:szCs w:val="96"/>
                                  </w:rPr>
                                  <w:t xml:space="preserve"> </w:t>
                                </w:r>
                                <w:r w:rsidR="00B34E11">
                                  <w:rPr>
                                    <w:b/>
                                    <w:bCs/>
                                    <w:color w:val="5BC4E3"/>
                                    <w:sz w:val="96"/>
                                    <w:szCs w:val="96"/>
                                  </w:rPr>
                                  <w:t>Criteria and Weightings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Text Box 2" style="position:absolute;margin-left:0;margin-top:59.7pt;width:441pt;height:14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" w14:anchorId="417FABE3">
                    <v:textbox>
                      <w:txbxContent>
                        <w:p w:rsidRPr="00187D79" w:rsidR="009C29B1" w:rsidP="002378A4" w:rsidRDefault="00D51FB0" w14:paraId="7D6AA13D" w14:textId="45CA97BA">
                          <w:pPr>
                            <w:jc w:val="center"/>
                            <w:rPr>
                              <w:b/>
                              <w:bCs/>
                              <w:color w:val="5BC4E3"/>
                              <w:sz w:val="96"/>
                              <w:szCs w:val="96"/>
                            </w:rPr>
                          </w:pPr>
                          <w:r>
                            <w:rPr>
                              <w:b/>
                              <w:bCs/>
                              <w:color w:val="5BC4E3"/>
                              <w:sz w:val="96"/>
                              <w:szCs w:val="96"/>
                            </w:rPr>
                            <w:t>RFP Scor</w:t>
                          </w:r>
                          <w:r w:rsidR="00B34E11">
                            <w:rPr>
                              <w:b/>
                              <w:bCs/>
                              <w:color w:val="5BC4E3"/>
                              <w:sz w:val="96"/>
                              <w:szCs w:val="96"/>
                            </w:rPr>
                            <w:t>ing</w:t>
                          </w:r>
                          <w:r>
                            <w:rPr>
                              <w:b/>
                              <w:bCs/>
                              <w:color w:val="5BC4E3"/>
                              <w:sz w:val="96"/>
                              <w:szCs w:val="96"/>
                            </w:rPr>
                            <w:t xml:space="preserve"> </w:t>
                          </w:r>
                          <w:r w:rsidR="00B34E11">
                            <w:rPr>
                              <w:b/>
                              <w:bCs/>
                              <w:color w:val="5BC4E3"/>
                              <w:sz w:val="96"/>
                              <w:szCs w:val="96"/>
                            </w:rPr>
                            <w:t>Criteria and Weightings</w:t>
                          </w:r>
                        </w:p>
                      </w:txbxContent>
                    </v:textbox>
                    <w10:wrap type="square" anchorx="margin"/>
                  </v:shape>
                </w:pict>
              </mc:Fallback>
            </mc:AlternateContent>
          </w:r>
          <w:r w:rsidR="009F3E53">
            <w:br w:type="page"/>
          </w:r>
        </w:p>
      </w:sdtContent>
    </w:sdt>
    <w:p w14:paraId="4DACE448" w14:textId="77777777" w:rsidR="00D51FB0" w:rsidRDefault="00D51FB0" w:rsidP="00D51FB0">
      <w:pPr>
        <w:pStyle w:val="NoSpacing"/>
        <w:rPr>
          <w:rFonts w:ascii="Calibri" w:hAnsi="Calibri" w:cs="Tahoma"/>
          <w:sz w:val="20"/>
        </w:rPr>
      </w:pPr>
      <w:r>
        <w:rPr>
          <w:rFonts w:ascii="Calibri" w:hAnsi="Calibri" w:cs="Tahoma"/>
          <w:sz w:val="20"/>
        </w:rPr>
        <w:lastRenderedPageBreak/>
        <w:t>RFP responses will be evaluated using the below criteria. NGN reserve the right to shortlist the number of bidders after evaluation of the RFP.</w:t>
      </w:r>
    </w:p>
    <w:p w14:paraId="7CBE8E78" w14:textId="77777777" w:rsidR="00D51FB0" w:rsidRPr="00FA0062" w:rsidRDefault="00D51FB0" w:rsidP="00D51FB0">
      <w:pPr>
        <w:pStyle w:val="NoSpacing"/>
        <w:rPr>
          <w:rFonts w:ascii="Calibri" w:hAnsi="Calibri" w:cs="Tahoma"/>
          <w:sz w:val="20"/>
        </w:rPr>
      </w:pPr>
    </w:p>
    <w:p w14:paraId="356C9C83" w14:textId="77777777" w:rsidR="00D51FB0" w:rsidRDefault="00D51FB0" w:rsidP="00D51FB0">
      <w:pPr>
        <w:pStyle w:val="NoSpacing"/>
        <w:rPr>
          <w:rFonts w:ascii="Calibri" w:hAnsi="Calibri" w:cs="Tahoma"/>
          <w:sz w:val="20"/>
        </w:rPr>
      </w:pPr>
      <w:r>
        <w:rPr>
          <w:rFonts w:ascii="Calibri" w:hAnsi="Calibri" w:cs="Tahoma"/>
          <w:sz w:val="20"/>
        </w:rPr>
        <w:t>All sections will be weighted at 100%. These will then be proportioned to the following when providing an overall score</w:t>
      </w:r>
    </w:p>
    <w:p w14:paraId="22BD1E71" w14:textId="77777777" w:rsidR="00D51FB0" w:rsidRDefault="00D51FB0" w:rsidP="00D51FB0">
      <w:pPr>
        <w:pStyle w:val="NoSpacing"/>
        <w:rPr>
          <w:rFonts w:ascii="Calibri" w:hAnsi="Calibri" w:cs="Tahoma"/>
          <w:sz w:val="20"/>
        </w:rPr>
      </w:pPr>
    </w:p>
    <w:p w14:paraId="4C458827" w14:textId="1CD29693" w:rsidR="00D51FB0" w:rsidRPr="00CE0828" w:rsidRDefault="00D51FB0" w:rsidP="00D51FB0">
      <w:pPr>
        <w:pStyle w:val="NoSpacing"/>
        <w:rPr>
          <w:rFonts w:ascii="Calibri" w:hAnsi="Calibri" w:cs="Tahoma"/>
          <w:b/>
          <w:sz w:val="20"/>
        </w:rPr>
      </w:pPr>
      <w:r w:rsidRPr="00CE0828">
        <w:rPr>
          <w:rFonts w:ascii="Calibri" w:hAnsi="Calibri" w:cs="Tahoma"/>
          <w:b/>
          <w:sz w:val="20"/>
        </w:rPr>
        <w:t>Section 1 – Commercial</w:t>
      </w:r>
      <w:r>
        <w:rPr>
          <w:rFonts w:ascii="Calibri" w:hAnsi="Calibri" w:cs="Tahoma"/>
          <w:b/>
          <w:sz w:val="20"/>
        </w:rPr>
        <w:t xml:space="preserve"> (</w:t>
      </w:r>
      <w:r w:rsidR="004A7131">
        <w:rPr>
          <w:rFonts w:ascii="Calibri" w:hAnsi="Calibri" w:cs="Tahoma"/>
          <w:b/>
          <w:sz w:val="20"/>
        </w:rPr>
        <w:t>50</w:t>
      </w:r>
      <w:r>
        <w:rPr>
          <w:rFonts w:ascii="Calibri" w:hAnsi="Calibri" w:cs="Tahoma"/>
          <w:b/>
          <w:sz w:val="20"/>
        </w:rPr>
        <w:t>%)</w:t>
      </w:r>
    </w:p>
    <w:p w14:paraId="2285155D" w14:textId="77777777" w:rsidR="00D51FB0" w:rsidRDefault="00D51FB0" w:rsidP="00D51FB0">
      <w:pPr>
        <w:pStyle w:val="NoSpacing"/>
        <w:numPr>
          <w:ilvl w:val="0"/>
          <w:numId w:val="7"/>
        </w:numPr>
        <w:rPr>
          <w:rFonts w:ascii="Calibri" w:hAnsi="Calibri" w:cs="Tahoma"/>
          <w:sz w:val="20"/>
        </w:rPr>
      </w:pPr>
      <w:r w:rsidRPr="00FA0062">
        <w:rPr>
          <w:rFonts w:ascii="Calibri" w:hAnsi="Calibri" w:cs="Tahoma"/>
          <w:sz w:val="20"/>
        </w:rPr>
        <w:t xml:space="preserve">Contract Challenges </w:t>
      </w:r>
      <w:r>
        <w:rPr>
          <w:rFonts w:ascii="Calibri" w:hAnsi="Calibri" w:cs="Tahoma"/>
          <w:sz w:val="20"/>
        </w:rPr>
        <w:t>- 10</w:t>
      </w:r>
      <w:r w:rsidRPr="00FA0062">
        <w:rPr>
          <w:rFonts w:ascii="Calibri" w:hAnsi="Calibri" w:cs="Tahoma"/>
          <w:sz w:val="20"/>
        </w:rPr>
        <w:t>%</w:t>
      </w:r>
    </w:p>
    <w:p w14:paraId="6691586A" w14:textId="77777777" w:rsidR="00D51FB0" w:rsidRDefault="00D51FB0" w:rsidP="00D51FB0">
      <w:pPr>
        <w:pStyle w:val="NoSpacing"/>
        <w:numPr>
          <w:ilvl w:val="0"/>
          <w:numId w:val="7"/>
        </w:numPr>
        <w:rPr>
          <w:rFonts w:ascii="Calibri" w:hAnsi="Calibri" w:cs="Tahoma"/>
          <w:sz w:val="20"/>
        </w:rPr>
      </w:pPr>
      <w:r>
        <w:rPr>
          <w:rFonts w:ascii="Calibri" w:hAnsi="Calibri" w:cs="Tahoma"/>
          <w:sz w:val="20"/>
        </w:rPr>
        <w:t>Pricing Schedule - 90%</w:t>
      </w:r>
    </w:p>
    <w:p w14:paraId="70F9CD38" w14:textId="0BB5D5FE" w:rsidR="00D51FB0" w:rsidRDefault="00D51FB0" w:rsidP="00D51FB0">
      <w:pPr>
        <w:pStyle w:val="NoSpacing"/>
        <w:rPr>
          <w:rFonts w:ascii="Calibri" w:hAnsi="Calibri" w:cs="Tahoma"/>
          <w:b/>
          <w:sz w:val="20"/>
        </w:rPr>
      </w:pPr>
      <w:r>
        <w:rPr>
          <w:rFonts w:ascii="Calibri" w:hAnsi="Calibri" w:cs="Tahoma"/>
          <w:b/>
          <w:sz w:val="20"/>
        </w:rPr>
        <w:t xml:space="preserve">This 100% will be proportioned to </w:t>
      </w:r>
      <w:r w:rsidR="00C401FB">
        <w:rPr>
          <w:rFonts w:ascii="Calibri" w:hAnsi="Calibri" w:cs="Tahoma"/>
          <w:b/>
          <w:sz w:val="20"/>
        </w:rPr>
        <w:t>5</w:t>
      </w:r>
      <w:r>
        <w:rPr>
          <w:rFonts w:ascii="Calibri" w:hAnsi="Calibri" w:cs="Tahoma"/>
          <w:b/>
          <w:sz w:val="20"/>
        </w:rPr>
        <w:t>0% of the overall score</w:t>
      </w:r>
    </w:p>
    <w:p w14:paraId="3A42E112" w14:textId="77777777" w:rsidR="00D51FB0" w:rsidRPr="00563AA1" w:rsidRDefault="00D51FB0" w:rsidP="00D51FB0">
      <w:pPr>
        <w:pStyle w:val="NoSpacing"/>
        <w:ind w:left="720"/>
        <w:rPr>
          <w:rFonts w:ascii="Calibri" w:hAnsi="Calibri" w:cs="Tahoma"/>
          <w:b/>
          <w:sz w:val="20"/>
        </w:rPr>
      </w:pPr>
    </w:p>
    <w:p w14:paraId="32C12F9B" w14:textId="24AE6832" w:rsidR="00D51FB0" w:rsidRPr="004E35A2" w:rsidRDefault="00D51FB0" w:rsidP="00D51FB0">
      <w:pPr>
        <w:pStyle w:val="NoSpacing"/>
        <w:rPr>
          <w:rFonts w:ascii="Calibri" w:hAnsi="Calibri" w:cs="Tahoma"/>
          <w:b/>
          <w:sz w:val="20"/>
        </w:rPr>
      </w:pPr>
      <w:r w:rsidRPr="00CE0828">
        <w:rPr>
          <w:rFonts w:ascii="Calibri" w:hAnsi="Calibri" w:cs="Tahoma"/>
          <w:b/>
          <w:sz w:val="20"/>
        </w:rPr>
        <w:t>Section 2 – Non-Commercial</w:t>
      </w:r>
      <w:r>
        <w:rPr>
          <w:rFonts w:ascii="Calibri" w:hAnsi="Calibri" w:cs="Tahoma"/>
          <w:b/>
          <w:sz w:val="20"/>
        </w:rPr>
        <w:t xml:space="preserve"> (</w:t>
      </w:r>
      <w:r w:rsidR="004A7131">
        <w:rPr>
          <w:rFonts w:ascii="Calibri" w:hAnsi="Calibri" w:cs="Tahoma"/>
          <w:b/>
          <w:sz w:val="20"/>
        </w:rPr>
        <w:t>35</w:t>
      </w:r>
      <w:r>
        <w:rPr>
          <w:rFonts w:ascii="Calibri" w:hAnsi="Calibri" w:cs="Tahoma"/>
          <w:b/>
          <w:sz w:val="20"/>
        </w:rPr>
        <w:t>%)</w:t>
      </w:r>
    </w:p>
    <w:p w14:paraId="65F3A73E" w14:textId="77FF6000" w:rsidR="00D51FB0" w:rsidRDefault="00CE5558" w:rsidP="001C3983">
      <w:pPr>
        <w:pStyle w:val="NoSpacing"/>
        <w:numPr>
          <w:ilvl w:val="0"/>
          <w:numId w:val="12"/>
        </w:numPr>
        <w:rPr>
          <w:rFonts w:ascii="Calibri" w:hAnsi="Calibri" w:cs="Tahoma"/>
          <w:sz w:val="20"/>
        </w:rPr>
      </w:pPr>
      <w:r>
        <w:rPr>
          <w:rFonts w:ascii="Calibri" w:hAnsi="Calibri" w:cs="Tahoma"/>
          <w:sz w:val="20"/>
        </w:rPr>
        <w:t>All questions weighted evenly</w:t>
      </w:r>
    </w:p>
    <w:p w14:paraId="58847CA5" w14:textId="5D942FD1" w:rsidR="00D51FB0" w:rsidRDefault="00D51FB0" w:rsidP="00D51FB0">
      <w:pPr>
        <w:pStyle w:val="NoSpacing"/>
        <w:rPr>
          <w:rFonts w:ascii="Calibri" w:hAnsi="Calibri" w:cs="Tahoma"/>
          <w:b/>
          <w:sz w:val="20"/>
        </w:rPr>
      </w:pPr>
      <w:r w:rsidRPr="00D51FB0">
        <w:rPr>
          <w:rFonts w:ascii="Calibri" w:hAnsi="Calibri" w:cs="Tahoma"/>
          <w:b/>
          <w:sz w:val="20"/>
        </w:rPr>
        <w:t xml:space="preserve">This 100% will be proportioned to </w:t>
      </w:r>
      <w:r w:rsidR="00C401FB">
        <w:rPr>
          <w:rFonts w:ascii="Calibri" w:hAnsi="Calibri" w:cs="Tahoma"/>
          <w:b/>
          <w:sz w:val="20"/>
        </w:rPr>
        <w:t>35</w:t>
      </w:r>
      <w:r w:rsidRPr="00D51FB0">
        <w:rPr>
          <w:rFonts w:ascii="Calibri" w:hAnsi="Calibri" w:cs="Tahoma"/>
          <w:b/>
          <w:sz w:val="20"/>
        </w:rPr>
        <w:t>% of the overall score</w:t>
      </w:r>
    </w:p>
    <w:p w14:paraId="64B07FCA" w14:textId="62234691" w:rsidR="00037127" w:rsidRDefault="00037127" w:rsidP="00D51FB0">
      <w:pPr>
        <w:pStyle w:val="NoSpacing"/>
        <w:rPr>
          <w:rFonts w:ascii="Calibri" w:hAnsi="Calibri" w:cs="Tahoma"/>
          <w:sz w:val="20"/>
        </w:rPr>
      </w:pPr>
    </w:p>
    <w:p w14:paraId="727C7DD3" w14:textId="13984126" w:rsidR="00037127" w:rsidRPr="004E35A2" w:rsidRDefault="00037127" w:rsidP="00037127">
      <w:pPr>
        <w:pStyle w:val="NoSpacing"/>
        <w:rPr>
          <w:rFonts w:ascii="Calibri" w:hAnsi="Calibri" w:cs="Tahoma"/>
          <w:b/>
          <w:sz w:val="20"/>
        </w:rPr>
      </w:pPr>
      <w:r w:rsidRPr="00CE0828">
        <w:rPr>
          <w:rFonts w:ascii="Calibri" w:hAnsi="Calibri" w:cs="Tahoma"/>
          <w:b/>
          <w:sz w:val="20"/>
        </w:rPr>
        <w:t xml:space="preserve">Section </w:t>
      </w:r>
      <w:r>
        <w:rPr>
          <w:rFonts w:ascii="Calibri" w:hAnsi="Calibri" w:cs="Tahoma"/>
          <w:b/>
          <w:sz w:val="20"/>
        </w:rPr>
        <w:t>3</w:t>
      </w:r>
      <w:r w:rsidRPr="00CE0828">
        <w:rPr>
          <w:rFonts w:ascii="Calibri" w:hAnsi="Calibri" w:cs="Tahoma"/>
          <w:b/>
          <w:sz w:val="20"/>
        </w:rPr>
        <w:t xml:space="preserve"> – </w:t>
      </w:r>
      <w:r>
        <w:rPr>
          <w:rFonts w:ascii="Calibri" w:hAnsi="Calibri" w:cs="Tahoma"/>
          <w:b/>
          <w:sz w:val="20"/>
        </w:rPr>
        <w:t>Environmental (</w:t>
      </w:r>
      <w:r w:rsidR="004A7131">
        <w:rPr>
          <w:rFonts w:ascii="Calibri" w:hAnsi="Calibri" w:cs="Tahoma"/>
          <w:b/>
          <w:sz w:val="20"/>
        </w:rPr>
        <w:t>1</w:t>
      </w:r>
      <w:r w:rsidR="001C3983">
        <w:rPr>
          <w:rFonts w:ascii="Calibri" w:hAnsi="Calibri" w:cs="Tahoma"/>
          <w:b/>
          <w:sz w:val="20"/>
        </w:rPr>
        <w:t>5</w:t>
      </w:r>
      <w:r>
        <w:rPr>
          <w:rFonts w:ascii="Calibri" w:hAnsi="Calibri" w:cs="Tahoma"/>
          <w:b/>
          <w:sz w:val="20"/>
        </w:rPr>
        <w:t>%)</w:t>
      </w:r>
    </w:p>
    <w:p w14:paraId="2CF3E9CF" w14:textId="77777777" w:rsidR="00037127" w:rsidRDefault="00037127" w:rsidP="00037127">
      <w:pPr>
        <w:pStyle w:val="NoSpacing"/>
        <w:numPr>
          <w:ilvl w:val="0"/>
          <w:numId w:val="8"/>
        </w:numPr>
        <w:rPr>
          <w:rFonts w:ascii="Calibri" w:hAnsi="Calibri" w:cs="Tahoma"/>
          <w:sz w:val="20"/>
        </w:rPr>
      </w:pPr>
      <w:r>
        <w:rPr>
          <w:rFonts w:ascii="Calibri" w:hAnsi="Calibri" w:cs="Tahoma"/>
          <w:sz w:val="20"/>
        </w:rPr>
        <w:t>All questions weighted evenly</w:t>
      </w:r>
    </w:p>
    <w:p w14:paraId="245D823E" w14:textId="4156ECBF" w:rsidR="00037127" w:rsidRDefault="00037127" w:rsidP="00037127">
      <w:pPr>
        <w:pStyle w:val="NoSpacing"/>
        <w:rPr>
          <w:rFonts w:ascii="Calibri" w:hAnsi="Calibri" w:cs="Tahoma"/>
          <w:b/>
          <w:sz w:val="20"/>
        </w:rPr>
      </w:pPr>
      <w:r w:rsidRPr="00D51FB0">
        <w:rPr>
          <w:rFonts w:ascii="Calibri" w:hAnsi="Calibri" w:cs="Tahoma"/>
          <w:b/>
          <w:sz w:val="20"/>
        </w:rPr>
        <w:t xml:space="preserve">This 100% will be proportioned to </w:t>
      </w:r>
      <w:r w:rsidR="00C401FB">
        <w:rPr>
          <w:rFonts w:ascii="Calibri" w:hAnsi="Calibri" w:cs="Tahoma"/>
          <w:b/>
          <w:sz w:val="20"/>
        </w:rPr>
        <w:t>15</w:t>
      </w:r>
      <w:r w:rsidRPr="00D51FB0">
        <w:rPr>
          <w:rFonts w:ascii="Calibri" w:hAnsi="Calibri" w:cs="Tahoma"/>
          <w:b/>
          <w:sz w:val="20"/>
        </w:rPr>
        <w:t>% of the overall score</w:t>
      </w:r>
    </w:p>
    <w:p w14:paraId="6DAEACBE" w14:textId="77777777" w:rsidR="00D51FB0" w:rsidRPr="0003431A" w:rsidRDefault="00D51FB0" w:rsidP="00D51FB0">
      <w:pPr>
        <w:pStyle w:val="NoSpacing"/>
        <w:rPr>
          <w:rFonts w:ascii="Calibri" w:hAnsi="Calibri" w:cs="Tahoma"/>
          <w:b/>
          <w:sz w:val="20"/>
        </w:rPr>
      </w:pPr>
    </w:p>
    <w:tbl>
      <w:tblPr>
        <w:tblW w:w="5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693"/>
        <w:gridCol w:w="2410"/>
        <w:gridCol w:w="2015"/>
      </w:tblGrid>
      <w:tr w:rsidR="00D51FB0" w:rsidRPr="00522BBB" w14:paraId="5A41D4DE" w14:textId="77777777" w:rsidTr="11591BA0">
        <w:trPr>
          <w:trHeight w:val="452"/>
          <w:jc w:val="center"/>
        </w:trPr>
        <w:tc>
          <w:tcPr>
            <w:tcW w:w="1704" w:type="pct"/>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6125D6F4" w14:textId="77777777" w:rsidR="00D51FB0" w:rsidRPr="00F1050D" w:rsidRDefault="00D51FB0" w:rsidP="005908F1">
            <w:pPr>
              <w:rPr>
                <w:rFonts w:eastAsia="Times New Roman" w:cs="Arial"/>
                <w:b/>
                <w:snapToGrid w:val="0"/>
                <w:color w:val="FFFFFF" w:themeColor="background1"/>
              </w:rPr>
            </w:pPr>
            <w:r w:rsidRPr="00F1050D">
              <w:rPr>
                <w:rFonts w:eastAsia="Times New Roman" w:cs="Arial"/>
                <w:b/>
                <w:snapToGrid w:val="0"/>
                <w:color w:val="FFFFFF" w:themeColor="background1"/>
              </w:rPr>
              <w:t>Section 1 – Commercial Criteria</w:t>
            </w:r>
          </w:p>
        </w:tc>
        <w:tc>
          <w:tcPr>
            <w:tcW w:w="1247"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03B43812" w14:textId="77777777" w:rsidR="00D51FB0" w:rsidRPr="00F1050D" w:rsidRDefault="00D51FB0" w:rsidP="005908F1">
            <w:pPr>
              <w:tabs>
                <w:tab w:val="center" w:pos="4153"/>
                <w:tab w:val="right" w:pos="8306"/>
              </w:tabs>
              <w:jc w:val="center"/>
              <w:rPr>
                <w:rFonts w:eastAsia="Times New Roman" w:cs="Arial"/>
                <w:b/>
                <w:snapToGrid w:val="0"/>
                <w:color w:val="FFFFFF" w:themeColor="background1"/>
              </w:rPr>
            </w:pPr>
            <w:r w:rsidRPr="00F1050D">
              <w:rPr>
                <w:rFonts w:eastAsia="Times New Roman" w:cs="Arial"/>
                <w:b/>
                <w:snapToGrid w:val="0"/>
                <w:color w:val="FFFFFF" w:themeColor="background1"/>
              </w:rPr>
              <w:t>Sub Criteria</w:t>
            </w:r>
          </w:p>
        </w:tc>
        <w:tc>
          <w:tcPr>
            <w:tcW w:w="1116" w:type="pct"/>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33D7AD75" w14:textId="77777777" w:rsidR="00D51FB0" w:rsidRPr="00F1050D" w:rsidRDefault="00D51FB0" w:rsidP="005908F1">
            <w:pPr>
              <w:tabs>
                <w:tab w:val="center" w:pos="4153"/>
                <w:tab w:val="right" w:pos="8306"/>
              </w:tabs>
              <w:jc w:val="center"/>
              <w:rPr>
                <w:rFonts w:eastAsia="Times New Roman" w:cs="Arial"/>
                <w:b/>
                <w:snapToGrid w:val="0"/>
                <w:color w:val="FFFFFF" w:themeColor="background1"/>
              </w:rPr>
            </w:pPr>
            <w:r w:rsidRPr="00F1050D">
              <w:rPr>
                <w:rFonts w:eastAsia="Times New Roman" w:cs="Arial"/>
                <w:b/>
                <w:snapToGrid w:val="0"/>
                <w:color w:val="FFFFFF" w:themeColor="background1"/>
              </w:rPr>
              <w:t>Max Score</w:t>
            </w:r>
          </w:p>
        </w:tc>
        <w:tc>
          <w:tcPr>
            <w:tcW w:w="933"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74262DB4" w14:textId="77777777" w:rsidR="00D51FB0" w:rsidRPr="00F1050D" w:rsidRDefault="00D51FB0" w:rsidP="005908F1">
            <w:pPr>
              <w:tabs>
                <w:tab w:val="center" w:pos="4153"/>
                <w:tab w:val="right" w:pos="8306"/>
              </w:tabs>
              <w:jc w:val="center"/>
              <w:rPr>
                <w:rFonts w:eastAsia="Times New Roman" w:cs="Arial"/>
                <w:b/>
                <w:snapToGrid w:val="0"/>
                <w:color w:val="FFFFFF" w:themeColor="background1"/>
              </w:rPr>
            </w:pPr>
            <w:r w:rsidRPr="00F1050D">
              <w:rPr>
                <w:rFonts w:eastAsia="Times New Roman" w:cs="Arial"/>
                <w:b/>
                <w:snapToGrid w:val="0"/>
                <w:color w:val="FFFFFF" w:themeColor="background1"/>
              </w:rPr>
              <w:t>Weighting</w:t>
            </w:r>
          </w:p>
          <w:p w14:paraId="77B4482D" w14:textId="302A31A3" w:rsidR="00D51FB0" w:rsidRPr="00F1050D" w:rsidRDefault="00D51FB0" w:rsidP="005908F1">
            <w:pPr>
              <w:tabs>
                <w:tab w:val="center" w:pos="4153"/>
                <w:tab w:val="right" w:pos="8306"/>
              </w:tabs>
              <w:jc w:val="center"/>
              <w:rPr>
                <w:rFonts w:eastAsia="Times New Roman" w:cs="Arial"/>
                <w:b/>
                <w:snapToGrid w:val="0"/>
                <w:color w:val="FFFFFF" w:themeColor="background1"/>
              </w:rPr>
            </w:pPr>
            <w:r w:rsidRPr="00F1050D">
              <w:rPr>
                <w:rFonts w:eastAsia="Times New Roman" w:cs="Arial"/>
                <w:b/>
                <w:snapToGrid w:val="0"/>
                <w:color w:val="FFFFFF" w:themeColor="background1"/>
              </w:rPr>
              <w:t xml:space="preserve">(max </w:t>
            </w:r>
            <w:r w:rsidR="00C401FB">
              <w:rPr>
                <w:rFonts w:eastAsia="Times New Roman" w:cs="Arial"/>
                <w:b/>
                <w:snapToGrid w:val="0"/>
                <w:color w:val="FFFFFF" w:themeColor="background1"/>
              </w:rPr>
              <w:t>50</w:t>
            </w:r>
            <w:r w:rsidRPr="00F1050D">
              <w:rPr>
                <w:rFonts w:eastAsia="Times New Roman" w:cs="Arial"/>
                <w:b/>
                <w:snapToGrid w:val="0"/>
                <w:color w:val="FFFFFF" w:themeColor="background1"/>
              </w:rPr>
              <w:t>%)</w:t>
            </w:r>
          </w:p>
        </w:tc>
      </w:tr>
      <w:tr w:rsidR="00D51FB0" w:rsidRPr="00522BBB" w14:paraId="355F7786" w14:textId="77777777" w:rsidTr="11591BA0">
        <w:trPr>
          <w:trHeight w:val="557"/>
          <w:jc w:val="center"/>
        </w:trPr>
        <w:tc>
          <w:tcPr>
            <w:tcW w:w="1704" w:type="pct"/>
            <w:tcBorders>
              <w:top w:val="single" w:sz="4" w:space="0" w:color="auto"/>
              <w:left w:val="single" w:sz="4" w:space="0" w:color="auto"/>
              <w:bottom w:val="single" w:sz="4" w:space="0" w:color="auto"/>
              <w:right w:val="single" w:sz="4" w:space="0" w:color="auto"/>
            </w:tcBorders>
            <w:vAlign w:val="center"/>
          </w:tcPr>
          <w:p w14:paraId="2A901F7E" w14:textId="267E3BFB" w:rsidR="00D51FB0" w:rsidRPr="0003431A" w:rsidRDefault="00D51FB0" w:rsidP="005908F1">
            <w:pPr>
              <w:rPr>
                <w:rFonts w:cs="Tahoma"/>
                <w:color w:val="000000" w:themeColor="text1"/>
                <w:sz w:val="20"/>
                <w:szCs w:val="20"/>
              </w:rPr>
            </w:pPr>
            <w:r w:rsidRPr="7429338B">
              <w:rPr>
                <w:rFonts w:cs="Tahoma"/>
                <w:color w:val="000000" w:themeColor="text1"/>
                <w:sz w:val="20"/>
                <w:szCs w:val="20"/>
              </w:rPr>
              <w:t>Bidders must state any major contract challenges that they may have (relevant to the draft agreement within section 8.1) and state any proposed amendments in the document template. NB: By proposing no challenges you are confirming that you are acceptable of the proposed contract.</w:t>
            </w:r>
          </w:p>
        </w:tc>
        <w:tc>
          <w:tcPr>
            <w:tcW w:w="1247" w:type="pct"/>
            <w:tcBorders>
              <w:top w:val="single" w:sz="4" w:space="0" w:color="auto"/>
              <w:left w:val="single" w:sz="4" w:space="0" w:color="auto"/>
              <w:bottom w:val="single" w:sz="4" w:space="0" w:color="auto"/>
              <w:right w:val="single" w:sz="4" w:space="0" w:color="auto"/>
            </w:tcBorders>
            <w:vAlign w:val="center"/>
          </w:tcPr>
          <w:p w14:paraId="2C21DD64" w14:textId="77777777" w:rsidR="00D51FB0" w:rsidRDefault="00D51FB0" w:rsidP="005908F1">
            <w:pPr>
              <w:rPr>
                <w:rFonts w:cs="Tahoma"/>
                <w:sz w:val="20"/>
                <w:szCs w:val="20"/>
              </w:rPr>
            </w:pPr>
          </w:p>
          <w:p w14:paraId="1D01A555" w14:textId="77777777" w:rsidR="00D51FB0" w:rsidRDefault="00D51FB0" w:rsidP="005908F1">
            <w:pPr>
              <w:rPr>
                <w:rFonts w:cs="Tahoma"/>
                <w:sz w:val="20"/>
                <w:szCs w:val="20"/>
              </w:rPr>
            </w:pPr>
          </w:p>
          <w:p w14:paraId="7614EC41" w14:textId="7E5F6B7A" w:rsidR="00D51FB0" w:rsidRDefault="00D51FB0" w:rsidP="005908F1">
            <w:pPr>
              <w:rPr>
                <w:rFonts w:cs="Tahoma"/>
                <w:sz w:val="20"/>
                <w:szCs w:val="20"/>
              </w:rPr>
            </w:pPr>
            <w:r w:rsidRPr="069BE68A">
              <w:rPr>
                <w:rFonts w:cs="Tahoma"/>
                <w:sz w:val="20"/>
                <w:szCs w:val="20"/>
              </w:rPr>
              <w:t xml:space="preserve">This will be scored out of 10 based on the number of </w:t>
            </w:r>
            <w:proofErr w:type="gramStart"/>
            <w:r w:rsidRPr="069BE68A">
              <w:rPr>
                <w:rFonts w:cs="Tahoma"/>
                <w:sz w:val="20"/>
                <w:szCs w:val="20"/>
              </w:rPr>
              <w:t>contract</w:t>
            </w:r>
            <w:proofErr w:type="gramEnd"/>
            <w:r w:rsidRPr="069BE68A">
              <w:rPr>
                <w:rFonts w:cs="Tahoma"/>
                <w:sz w:val="20"/>
                <w:szCs w:val="20"/>
              </w:rPr>
              <w:t xml:space="preserve"> challenges the contractor submits as part of their tender:</w:t>
            </w:r>
          </w:p>
          <w:p w14:paraId="2DAB262D" w14:textId="77777777" w:rsidR="0007465A" w:rsidRPr="00CE792B" w:rsidRDefault="0007465A" w:rsidP="005908F1">
            <w:pPr>
              <w:rPr>
                <w:rFonts w:cs="Tahoma"/>
                <w:sz w:val="20"/>
                <w:szCs w:val="20"/>
              </w:rPr>
            </w:pPr>
          </w:p>
          <w:p w14:paraId="3CD09D1E" w14:textId="77777777" w:rsidR="0007465A" w:rsidRPr="0007465A" w:rsidRDefault="0007465A" w:rsidP="0007465A">
            <w:pPr>
              <w:jc w:val="both"/>
              <w:textAlignment w:val="baseline"/>
              <w:rPr>
                <w:rFonts w:cs="Tahoma"/>
                <w:sz w:val="20"/>
                <w:szCs w:val="20"/>
              </w:rPr>
            </w:pPr>
            <w:r w:rsidRPr="0007465A">
              <w:rPr>
                <w:rFonts w:cs="Tahoma"/>
                <w:b/>
                <w:sz w:val="20"/>
                <w:szCs w:val="20"/>
              </w:rPr>
              <w:t>10</w:t>
            </w:r>
            <w:r w:rsidRPr="0007465A">
              <w:rPr>
                <w:rFonts w:cs="Tahoma"/>
                <w:sz w:val="20"/>
                <w:szCs w:val="20"/>
              </w:rPr>
              <w:t> - Zero contract risk (this is only likely to be awarded if the bidder doesn’t raise any contract challenges); </w:t>
            </w:r>
          </w:p>
          <w:p w14:paraId="2A2862F0" w14:textId="77777777" w:rsidR="0007465A" w:rsidRPr="0007465A" w:rsidRDefault="0007465A" w:rsidP="0007465A">
            <w:pPr>
              <w:jc w:val="both"/>
              <w:textAlignment w:val="baseline"/>
              <w:rPr>
                <w:rFonts w:cs="Tahoma"/>
                <w:sz w:val="20"/>
                <w:szCs w:val="20"/>
              </w:rPr>
            </w:pPr>
            <w:r w:rsidRPr="0007465A">
              <w:rPr>
                <w:rFonts w:cs="Tahoma"/>
                <w:b/>
                <w:sz w:val="20"/>
                <w:szCs w:val="20"/>
              </w:rPr>
              <w:t>8</w:t>
            </w:r>
            <w:r w:rsidRPr="0007465A">
              <w:rPr>
                <w:rFonts w:cs="Tahoma"/>
                <w:sz w:val="20"/>
                <w:szCs w:val="20"/>
              </w:rPr>
              <w:t> - Low risk (this will be awarded for those bidders that only raise minor challenges); </w:t>
            </w:r>
          </w:p>
          <w:p w14:paraId="6A685F43" w14:textId="77777777" w:rsidR="0007465A" w:rsidRPr="0007465A" w:rsidRDefault="0007465A" w:rsidP="0007465A">
            <w:pPr>
              <w:jc w:val="both"/>
              <w:textAlignment w:val="baseline"/>
              <w:rPr>
                <w:rFonts w:cs="Tahoma"/>
                <w:sz w:val="20"/>
                <w:szCs w:val="20"/>
              </w:rPr>
            </w:pPr>
            <w:r w:rsidRPr="0007465A">
              <w:rPr>
                <w:rFonts w:cs="Tahoma"/>
                <w:b/>
                <w:sz w:val="20"/>
                <w:szCs w:val="20"/>
              </w:rPr>
              <w:t>6</w:t>
            </w:r>
            <w:r w:rsidRPr="0007465A">
              <w:rPr>
                <w:rFonts w:cs="Tahoma"/>
                <w:sz w:val="20"/>
                <w:szCs w:val="20"/>
              </w:rPr>
              <w:t> – Medium / Low  </w:t>
            </w:r>
          </w:p>
          <w:p w14:paraId="411B7185" w14:textId="77777777" w:rsidR="0007465A" w:rsidRPr="0007465A" w:rsidRDefault="0007465A" w:rsidP="0007465A">
            <w:pPr>
              <w:jc w:val="both"/>
              <w:textAlignment w:val="baseline"/>
              <w:rPr>
                <w:rFonts w:cs="Tahoma"/>
                <w:sz w:val="20"/>
                <w:szCs w:val="20"/>
              </w:rPr>
            </w:pPr>
            <w:r w:rsidRPr="0007465A">
              <w:rPr>
                <w:rFonts w:cs="Tahoma"/>
                <w:b/>
                <w:sz w:val="20"/>
                <w:szCs w:val="20"/>
              </w:rPr>
              <w:t>4</w:t>
            </w:r>
            <w:r w:rsidRPr="0007465A">
              <w:rPr>
                <w:rFonts w:cs="Tahoma"/>
                <w:sz w:val="20"/>
                <w:szCs w:val="20"/>
              </w:rPr>
              <w:t xml:space="preserve"> - Medium risk </w:t>
            </w:r>
          </w:p>
          <w:p w14:paraId="54DECF89" w14:textId="77777777" w:rsidR="0007465A" w:rsidRPr="0007465A" w:rsidRDefault="0007465A" w:rsidP="0007465A">
            <w:pPr>
              <w:jc w:val="both"/>
              <w:textAlignment w:val="baseline"/>
              <w:rPr>
                <w:rFonts w:cs="Tahoma"/>
                <w:sz w:val="20"/>
                <w:szCs w:val="20"/>
              </w:rPr>
            </w:pPr>
            <w:r w:rsidRPr="0007465A">
              <w:rPr>
                <w:rFonts w:cs="Tahoma"/>
                <w:b/>
                <w:sz w:val="20"/>
                <w:szCs w:val="20"/>
              </w:rPr>
              <w:t>2</w:t>
            </w:r>
            <w:r w:rsidRPr="0007465A">
              <w:rPr>
                <w:rFonts w:cs="Tahoma"/>
                <w:sz w:val="20"/>
                <w:szCs w:val="20"/>
              </w:rPr>
              <w:t> - medium/high risk  </w:t>
            </w:r>
          </w:p>
          <w:p w14:paraId="360DE0AC" w14:textId="5B82BE19" w:rsidR="00580F4D" w:rsidRDefault="0007465A" w:rsidP="0007465A">
            <w:pPr>
              <w:jc w:val="both"/>
              <w:textAlignment w:val="baseline"/>
              <w:rPr>
                <w:rFonts w:cs="Tahoma"/>
                <w:sz w:val="20"/>
                <w:szCs w:val="20"/>
              </w:rPr>
            </w:pPr>
            <w:r w:rsidRPr="0007465A">
              <w:rPr>
                <w:rFonts w:cs="Tahoma"/>
                <w:b/>
                <w:sz w:val="20"/>
                <w:szCs w:val="20"/>
              </w:rPr>
              <w:t>0</w:t>
            </w:r>
            <w:r w:rsidRPr="0007465A">
              <w:rPr>
                <w:rFonts w:cs="Tahoma"/>
                <w:sz w:val="20"/>
                <w:szCs w:val="20"/>
              </w:rPr>
              <w:t xml:space="preserve"> - High risk (see guidance below). </w:t>
            </w:r>
          </w:p>
          <w:p w14:paraId="41C3A777" w14:textId="77777777" w:rsidR="0007465A" w:rsidRDefault="0007465A" w:rsidP="0007465A">
            <w:pPr>
              <w:jc w:val="both"/>
              <w:textAlignment w:val="baseline"/>
              <w:rPr>
                <w:rFonts w:cs="Tahoma"/>
                <w:sz w:val="20"/>
                <w:szCs w:val="20"/>
              </w:rPr>
            </w:pPr>
          </w:p>
          <w:p w14:paraId="3EEB407A" w14:textId="54F0D450" w:rsidR="00D51FB0" w:rsidRDefault="00D51FB0" w:rsidP="005908F1">
            <w:pPr>
              <w:suppressAutoHyphens/>
              <w:autoSpaceDN w:val="0"/>
              <w:spacing w:after="200" w:line="276" w:lineRule="auto"/>
              <w:rPr>
                <w:rFonts w:cs="Tahoma"/>
                <w:sz w:val="20"/>
                <w:szCs w:val="20"/>
              </w:rPr>
            </w:pPr>
            <w:r w:rsidRPr="069BE68A">
              <w:rPr>
                <w:rFonts w:cs="Tahoma"/>
                <w:sz w:val="20"/>
                <w:szCs w:val="20"/>
              </w:rPr>
              <w:t>Please see the attached Contract Challenges - Guidance Document</w:t>
            </w:r>
          </w:p>
          <w:p w14:paraId="6215671A" w14:textId="7847B8AA" w:rsidR="00D51FB0" w:rsidRPr="00CE792B" w:rsidRDefault="000E22B2" w:rsidP="005908F1">
            <w:pPr>
              <w:suppressAutoHyphens/>
              <w:autoSpaceDN w:val="0"/>
              <w:spacing w:after="200" w:line="276" w:lineRule="auto"/>
              <w:rPr>
                <w:rFonts w:cs="Tahoma"/>
                <w:sz w:val="20"/>
                <w:szCs w:val="20"/>
              </w:rPr>
            </w:pPr>
            <w:r>
              <w:rPr>
                <w:rFonts w:cs="Tahoma"/>
                <w:sz w:val="20"/>
                <w:szCs w:val="20"/>
              </w:rPr>
              <w:object w:dxaOrig="1510" w:dyaOrig="988" w14:anchorId="42A9E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9.55pt" o:ole="">
                  <v:imagedata r:id="rId10" o:title=""/>
                </v:shape>
                <o:OLEObject Type="Link" ProgID="Word.Document.12" ShapeID="_x0000_i1025" DrawAspect="Icon" r:id="rId11" UpdateMode="Always">
                  <o:LinkType>EnhancedMetaFile</o:LinkType>
                  <o:LockedField>false</o:LockedField>
                  <o:FieldCodes>\f 0</o:FieldCodes>
                </o:OLEObject>
              </w:object>
            </w:r>
          </w:p>
          <w:p w14:paraId="6A214807" w14:textId="77777777" w:rsidR="00D51FB0" w:rsidRPr="00CE792B" w:rsidRDefault="00D51FB0" w:rsidP="005908F1">
            <w:pPr>
              <w:suppressAutoHyphens/>
              <w:autoSpaceDN w:val="0"/>
              <w:spacing w:after="200" w:line="276" w:lineRule="auto"/>
              <w:rPr>
                <w:rFonts w:ascii="Calibri" w:eastAsia="Calibri" w:hAnsi="Calibri" w:cs="Calibri"/>
                <w:sz w:val="20"/>
                <w:szCs w:val="20"/>
              </w:rPr>
            </w:pPr>
            <w:r w:rsidRPr="069BE68A">
              <w:rPr>
                <w:rFonts w:ascii="Calibri" w:eastAsia="Calibri" w:hAnsi="Calibri" w:cs="Calibri"/>
                <w:b/>
                <w:bCs/>
                <w:sz w:val="20"/>
                <w:szCs w:val="20"/>
                <w:u w:val="single"/>
              </w:rPr>
              <w:lastRenderedPageBreak/>
              <w:t>NB: NGN reserves the right to reject those bidders that are awarded a higher risk score</w:t>
            </w:r>
          </w:p>
        </w:tc>
        <w:tc>
          <w:tcPr>
            <w:tcW w:w="1116" w:type="pct"/>
            <w:tcBorders>
              <w:top w:val="single" w:sz="4" w:space="0" w:color="auto"/>
              <w:left w:val="single" w:sz="4" w:space="0" w:color="auto"/>
              <w:bottom w:val="single" w:sz="4" w:space="0" w:color="auto"/>
              <w:right w:val="single" w:sz="4" w:space="0" w:color="auto"/>
            </w:tcBorders>
            <w:vAlign w:val="center"/>
          </w:tcPr>
          <w:p w14:paraId="19D530DA" w14:textId="77777777" w:rsidR="00D51FB0" w:rsidRPr="00CE792B" w:rsidRDefault="00D51FB0" w:rsidP="005908F1">
            <w:pPr>
              <w:tabs>
                <w:tab w:val="center" w:pos="4153"/>
                <w:tab w:val="right" w:pos="8306"/>
              </w:tabs>
              <w:jc w:val="center"/>
              <w:rPr>
                <w:rFonts w:cs="Arial"/>
                <w:strike/>
                <w:sz w:val="20"/>
              </w:rPr>
            </w:pPr>
            <w:r w:rsidRPr="00CE792B">
              <w:rPr>
                <w:rFonts w:cs="Arial"/>
                <w:sz w:val="20"/>
              </w:rPr>
              <w:lastRenderedPageBreak/>
              <w:t>10</w:t>
            </w:r>
          </w:p>
        </w:tc>
        <w:tc>
          <w:tcPr>
            <w:tcW w:w="933" w:type="pct"/>
            <w:tcBorders>
              <w:top w:val="single" w:sz="4" w:space="0" w:color="auto"/>
              <w:left w:val="single" w:sz="4" w:space="0" w:color="auto"/>
              <w:bottom w:val="single" w:sz="4" w:space="0" w:color="auto"/>
              <w:right w:val="single" w:sz="4" w:space="0" w:color="auto"/>
            </w:tcBorders>
            <w:vAlign w:val="center"/>
          </w:tcPr>
          <w:p w14:paraId="22BFDBC9" w14:textId="77777777" w:rsidR="00D51FB0" w:rsidRPr="00CE792B" w:rsidRDefault="00D51FB0" w:rsidP="005908F1">
            <w:pPr>
              <w:jc w:val="center"/>
              <w:rPr>
                <w:rFonts w:ascii="Calibri" w:hAnsi="Calibri"/>
                <w:strike/>
              </w:rPr>
            </w:pPr>
            <w:r w:rsidRPr="00CE792B">
              <w:rPr>
                <w:rFonts w:cs="Arial"/>
                <w:sz w:val="20"/>
              </w:rPr>
              <w:t>10%</w:t>
            </w:r>
          </w:p>
        </w:tc>
      </w:tr>
      <w:tr w:rsidR="00D51FB0" w:rsidRPr="00522BBB" w14:paraId="62A05F1B" w14:textId="77777777" w:rsidTr="11591BA0">
        <w:trPr>
          <w:trHeight w:val="1974"/>
          <w:jc w:val="center"/>
        </w:trPr>
        <w:tc>
          <w:tcPr>
            <w:tcW w:w="1704" w:type="pct"/>
            <w:tcBorders>
              <w:top w:val="single" w:sz="4" w:space="0" w:color="auto"/>
              <w:left w:val="single" w:sz="4" w:space="0" w:color="auto"/>
              <w:bottom w:val="single" w:sz="4" w:space="0" w:color="auto"/>
              <w:right w:val="single" w:sz="4" w:space="0" w:color="auto"/>
            </w:tcBorders>
            <w:vAlign w:val="center"/>
          </w:tcPr>
          <w:p w14:paraId="2A7930CA" w14:textId="698397EC" w:rsidR="00D51FB0" w:rsidRPr="00D87990" w:rsidRDefault="00D51FB0" w:rsidP="005908F1">
            <w:pPr>
              <w:rPr>
                <w:rFonts w:cs="Tahoma"/>
                <w:sz w:val="20"/>
                <w:szCs w:val="20"/>
              </w:rPr>
            </w:pPr>
            <w:r w:rsidRPr="7429338B">
              <w:rPr>
                <w:rFonts w:cs="Tahoma"/>
                <w:sz w:val="20"/>
                <w:szCs w:val="20"/>
              </w:rPr>
              <w:t xml:space="preserve">Pricing Schedule - All bidders must complete the pricing schedule </w:t>
            </w:r>
            <w:r w:rsidR="00554144">
              <w:rPr>
                <w:rFonts w:cs="Tahoma"/>
                <w:sz w:val="20"/>
                <w:szCs w:val="20"/>
              </w:rPr>
              <w:t>attached within Ariba</w:t>
            </w:r>
          </w:p>
        </w:tc>
        <w:tc>
          <w:tcPr>
            <w:tcW w:w="1247" w:type="pct"/>
            <w:tcBorders>
              <w:top w:val="single" w:sz="4" w:space="0" w:color="auto"/>
              <w:left w:val="single" w:sz="4" w:space="0" w:color="auto"/>
              <w:bottom w:val="single" w:sz="4" w:space="0" w:color="auto"/>
              <w:right w:val="single" w:sz="4" w:space="0" w:color="auto"/>
            </w:tcBorders>
            <w:vAlign w:val="center"/>
          </w:tcPr>
          <w:p w14:paraId="01BC2158" w14:textId="77777777" w:rsidR="00D51FB0" w:rsidRDefault="00D51FB0" w:rsidP="005908F1">
            <w:pPr>
              <w:rPr>
                <w:rFonts w:cs="Tahoma"/>
                <w:b/>
                <w:sz w:val="20"/>
              </w:rPr>
            </w:pPr>
          </w:p>
          <w:p w14:paraId="06517873" w14:textId="271D64D0" w:rsidR="00D51FB0" w:rsidRDefault="00D51FB0" w:rsidP="005908F1">
            <w:pPr>
              <w:rPr>
                <w:rFonts w:cs="Tahoma"/>
                <w:b/>
                <w:sz w:val="20"/>
              </w:rPr>
            </w:pPr>
            <w:r w:rsidRPr="00D87990">
              <w:rPr>
                <w:rFonts w:cs="Tahoma"/>
                <w:b/>
                <w:sz w:val="20"/>
              </w:rPr>
              <w:t>Prices will be assessed against</w:t>
            </w:r>
            <w:r>
              <w:rPr>
                <w:rFonts w:cs="Tahoma"/>
                <w:b/>
                <w:sz w:val="20"/>
              </w:rPr>
              <w:t xml:space="preserve"> </w:t>
            </w:r>
            <w:r w:rsidR="00A42DF0">
              <w:rPr>
                <w:rFonts w:cs="Tahoma"/>
                <w:b/>
                <w:sz w:val="20"/>
              </w:rPr>
              <w:t>a rate card and</w:t>
            </w:r>
            <w:r w:rsidR="009B1223">
              <w:rPr>
                <w:rFonts w:cs="Tahoma"/>
                <w:b/>
                <w:sz w:val="20"/>
              </w:rPr>
              <w:t xml:space="preserve"> on a</w:t>
            </w:r>
            <w:r w:rsidR="00A42DF0">
              <w:rPr>
                <w:rFonts w:cs="Tahoma"/>
                <w:b/>
                <w:sz w:val="20"/>
              </w:rPr>
              <w:t xml:space="preserve"> scenario basis</w:t>
            </w:r>
            <w:r w:rsidR="009B1223">
              <w:rPr>
                <w:rFonts w:cs="Tahoma"/>
                <w:b/>
                <w:sz w:val="20"/>
              </w:rPr>
              <w:t>.</w:t>
            </w:r>
          </w:p>
          <w:p w14:paraId="01D8D0D5" w14:textId="77777777" w:rsidR="00580F4D" w:rsidRPr="00D87990" w:rsidRDefault="00580F4D" w:rsidP="005908F1">
            <w:pPr>
              <w:rPr>
                <w:rFonts w:cs="Tahoma"/>
                <w:b/>
                <w:sz w:val="20"/>
              </w:rPr>
            </w:pPr>
          </w:p>
          <w:p w14:paraId="7E8676B1" w14:textId="5D9FBA13" w:rsidR="00D51FB0" w:rsidRPr="00D87990" w:rsidRDefault="00D51FB0" w:rsidP="005908F1">
            <w:pPr>
              <w:rPr>
                <w:rFonts w:cs="Tahoma"/>
                <w:sz w:val="20"/>
                <w:u w:val="single"/>
              </w:rPr>
            </w:pPr>
            <w:r w:rsidRPr="00D87990">
              <w:rPr>
                <w:rFonts w:cs="Tahoma"/>
                <w:sz w:val="20"/>
                <w:u w:val="single"/>
              </w:rPr>
              <w:t>Score methodology</w:t>
            </w:r>
          </w:p>
          <w:p w14:paraId="078456DF" w14:textId="22D54518" w:rsidR="00D51FB0" w:rsidRPr="00BE6847" w:rsidRDefault="00D51FB0" w:rsidP="005908F1">
            <w:pPr>
              <w:rPr>
                <w:rFonts w:cs="Tahoma"/>
                <w:sz w:val="20"/>
                <w:szCs w:val="20"/>
              </w:rPr>
            </w:pPr>
            <w:r w:rsidRPr="71C0EE9C">
              <w:rPr>
                <w:rFonts w:cs="Tahoma"/>
                <w:sz w:val="20"/>
                <w:szCs w:val="20"/>
              </w:rPr>
              <w:t xml:space="preserve">A range method shall be used with the lowest price receiving maximum points available and the tenderer/s in between </w:t>
            </w:r>
            <w:r>
              <w:rPr>
                <w:rFonts w:cs="Tahoma"/>
                <w:sz w:val="20"/>
                <w:szCs w:val="20"/>
              </w:rPr>
              <w:t xml:space="preserve">being </w:t>
            </w:r>
            <w:r w:rsidRPr="71C0EE9C">
              <w:rPr>
                <w:rFonts w:cs="Tahoma"/>
                <w:sz w:val="20"/>
                <w:szCs w:val="20"/>
              </w:rPr>
              <w:t>scored proportionally.</w:t>
            </w:r>
          </w:p>
        </w:tc>
        <w:tc>
          <w:tcPr>
            <w:tcW w:w="1116" w:type="pct"/>
            <w:tcBorders>
              <w:top w:val="single" w:sz="4" w:space="0" w:color="auto"/>
              <w:left w:val="single" w:sz="4" w:space="0" w:color="auto"/>
              <w:bottom w:val="single" w:sz="4" w:space="0" w:color="auto"/>
              <w:right w:val="single" w:sz="4" w:space="0" w:color="auto"/>
            </w:tcBorders>
            <w:vAlign w:val="center"/>
          </w:tcPr>
          <w:p w14:paraId="7B055225" w14:textId="77777777" w:rsidR="00D51FB0" w:rsidRPr="00CE792B" w:rsidRDefault="00D51FB0" w:rsidP="005908F1">
            <w:pPr>
              <w:tabs>
                <w:tab w:val="center" w:pos="4153"/>
                <w:tab w:val="right" w:pos="8306"/>
              </w:tabs>
              <w:jc w:val="center"/>
              <w:rPr>
                <w:rFonts w:cs="Arial"/>
                <w:strike/>
                <w:sz w:val="20"/>
              </w:rPr>
            </w:pPr>
            <w:r w:rsidRPr="00CE792B">
              <w:rPr>
                <w:rFonts w:cs="Arial"/>
                <w:sz w:val="20"/>
              </w:rPr>
              <w:t>10</w:t>
            </w:r>
          </w:p>
        </w:tc>
        <w:tc>
          <w:tcPr>
            <w:tcW w:w="933" w:type="pct"/>
            <w:tcBorders>
              <w:top w:val="single" w:sz="4" w:space="0" w:color="auto"/>
              <w:left w:val="single" w:sz="4" w:space="0" w:color="auto"/>
              <w:bottom w:val="single" w:sz="4" w:space="0" w:color="auto"/>
              <w:right w:val="single" w:sz="4" w:space="0" w:color="auto"/>
            </w:tcBorders>
            <w:vAlign w:val="center"/>
          </w:tcPr>
          <w:p w14:paraId="162D4AEF" w14:textId="77777777" w:rsidR="00D51FB0" w:rsidRPr="00CE792B" w:rsidRDefault="00D51FB0" w:rsidP="005908F1">
            <w:pPr>
              <w:jc w:val="center"/>
              <w:rPr>
                <w:rFonts w:ascii="Calibri" w:hAnsi="Calibri"/>
                <w:strike/>
              </w:rPr>
            </w:pPr>
            <w:r w:rsidRPr="00CE792B">
              <w:rPr>
                <w:rFonts w:cs="Arial"/>
                <w:sz w:val="20"/>
              </w:rPr>
              <w:t>90%</w:t>
            </w:r>
          </w:p>
        </w:tc>
      </w:tr>
      <w:tr w:rsidR="00E97140" w:rsidRPr="00522BBB" w14:paraId="65F81F45" w14:textId="77777777" w:rsidTr="11591BA0">
        <w:trPr>
          <w:trHeight w:val="364"/>
          <w:jc w:val="center"/>
        </w:trPr>
        <w:tc>
          <w:tcPr>
            <w:tcW w:w="2951" w:type="pct"/>
            <w:gridSpan w:val="2"/>
            <w:tcBorders>
              <w:top w:val="single" w:sz="4" w:space="0" w:color="auto"/>
              <w:left w:val="single" w:sz="4" w:space="0" w:color="auto"/>
              <w:bottom w:val="single" w:sz="4" w:space="0" w:color="auto"/>
              <w:right w:val="single" w:sz="4" w:space="0" w:color="auto"/>
            </w:tcBorders>
            <w:vAlign w:val="center"/>
          </w:tcPr>
          <w:p w14:paraId="2B5702D4" w14:textId="61900D22" w:rsidR="003334A0" w:rsidRPr="001C3983" w:rsidRDefault="00E97140" w:rsidP="001C3983">
            <w:pPr>
              <w:jc w:val="right"/>
              <w:rPr>
                <w:b/>
              </w:rPr>
            </w:pPr>
            <w:r w:rsidRPr="001D765F">
              <w:rPr>
                <w:b/>
              </w:rPr>
              <w:t>Total</w:t>
            </w:r>
          </w:p>
        </w:tc>
        <w:tc>
          <w:tcPr>
            <w:tcW w:w="1116" w:type="pct"/>
            <w:tcBorders>
              <w:top w:val="single" w:sz="4" w:space="0" w:color="auto"/>
              <w:left w:val="single" w:sz="4" w:space="0" w:color="auto"/>
              <w:bottom w:val="single" w:sz="4" w:space="0" w:color="auto"/>
              <w:right w:val="single" w:sz="4" w:space="0" w:color="auto"/>
            </w:tcBorders>
            <w:vAlign w:val="center"/>
          </w:tcPr>
          <w:p w14:paraId="44144FA3" w14:textId="2F342FC6" w:rsidR="00E97140" w:rsidRPr="00CE792B" w:rsidRDefault="009B1223" w:rsidP="001C3983">
            <w:pPr>
              <w:tabs>
                <w:tab w:val="center" w:pos="4153"/>
                <w:tab w:val="right" w:pos="8306"/>
              </w:tabs>
              <w:jc w:val="center"/>
              <w:rPr>
                <w:rFonts w:cs="Arial"/>
                <w:sz w:val="20"/>
              </w:rPr>
            </w:pPr>
            <w:r>
              <w:rPr>
                <w:rFonts w:cs="Arial"/>
                <w:sz w:val="20"/>
              </w:rPr>
              <w:t>2</w:t>
            </w:r>
            <w:r w:rsidR="00E97140">
              <w:rPr>
                <w:rFonts w:cs="Arial"/>
                <w:sz w:val="20"/>
              </w:rPr>
              <w:t>0</w:t>
            </w:r>
          </w:p>
        </w:tc>
        <w:tc>
          <w:tcPr>
            <w:tcW w:w="933" w:type="pct"/>
            <w:tcBorders>
              <w:top w:val="single" w:sz="4" w:space="0" w:color="auto"/>
              <w:left w:val="single" w:sz="4" w:space="0" w:color="auto"/>
              <w:bottom w:val="single" w:sz="4" w:space="0" w:color="auto"/>
              <w:right w:val="single" w:sz="4" w:space="0" w:color="auto"/>
            </w:tcBorders>
            <w:vAlign w:val="center"/>
          </w:tcPr>
          <w:p w14:paraId="5A400B23" w14:textId="5AC754C3" w:rsidR="00E97140" w:rsidRPr="00CE792B" w:rsidRDefault="35E433C0" w:rsidP="11591BA0">
            <w:pPr>
              <w:jc w:val="center"/>
              <w:rPr>
                <w:rFonts w:cs="Arial"/>
                <w:sz w:val="20"/>
                <w:szCs w:val="20"/>
              </w:rPr>
            </w:pPr>
            <w:r w:rsidRPr="11591BA0">
              <w:rPr>
                <w:rFonts w:cs="Arial"/>
                <w:sz w:val="20"/>
                <w:szCs w:val="20"/>
              </w:rPr>
              <w:t>50%</w:t>
            </w:r>
          </w:p>
        </w:tc>
      </w:tr>
      <w:tr w:rsidR="00D51FB0" w:rsidRPr="00522BBB" w14:paraId="1E500506" w14:textId="77777777" w:rsidTr="11591BA0">
        <w:trPr>
          <w:trHeight w:val="479"/>
          <w:jc w:val="center"/>
        </w:trPr>
        <w:tc>
          <w:tcPr>
            <w:tcW w:w="1704"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7AD486EF" w14:textId="77777777" w:rsidR="00D51FB0" w:rsidRPr="00F1050D" w:rsidRDefault="00D51FB0" w:rsidP="005908F1">
            <w:pPr>
              <w:rPr>
                <w:rFonts w:eastAsia="Times New Roman" w:cs="Arial"/>
                <w:b/>
                <w:snapToGrid w:val="0"/>
                <w:color w:val="FFFFFF" w:themeColor="background1"/>
              </w:rPr>
            </w:pPr>
            <w:r w:rsidRPr="00F1050D">
              <w:rPr>
                <w:rFonts w:eastAsia="Times New Roman" w:cs="Arial"/>
                <w:b/>
                <w:snapToGrid w:val="0"/>
                <w:color w:val="FFFFFF" w:themeColor="background1"/>
              </w:rPr>
              <w:t xml:space="preserve">Section 2 </w:t>
            </w:r>
            <w:r>
              <w:rPr>
                <w:rFonts w:eastAsia="Times New Roman" w:cs="Arial"/>
                <w:b/>
                <w:snapToGrid w:val="0"/>
                <w:color w:val="FFFFFF" w:themeColor="background1"/>
              </w:rPr>
              <w:t>–</w:t>
            </w:r>
            <w:r w:rsidRPr="00F1050D">
              <w:rPr>
                <w:rFonts w:eastAsia="Times New Roman" w:cs="Arial"/>
                <w:b/>
                <w:snapToGrid w:val="0"/>
                <w:color w:val="FFFFFF" w:themeColor="background1"/>
              </w:rPr>
              <w:t xml:space="preserve"> Non</w:t>
            </w:r>
            <w:r>
              <w:rPr>
                <w:rFonts w:eastAsia="Times New Roman" w:cs="Arial"/>
                <w:b/>
                <w:snapToGrid w:val="0"/>
                <w:color w:val="FFFFFF" w:themeColor="background1"/>
              </w:rPr>
              <w:t>-</w:t>
            </w:r>
            <w:r w:rsidRPr="00F1050D">
              <w:rPr>
                <w:rFonts w:eastAsia="Times New Roman" w:cs="Arial"/>
                <w:b/>
                <w:snapToGrid w:val="0"/>
                <w:color w:val="FFFFFF" w:themeColor="background1"/>
              </w:rPr>
              <w:t>Commercial Criteria</w:t>
            </w:r>
          </w:p>
        </w:tc>
        <w:tc>
          <w:tcPr>
            <w:tcW w:w="1247"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46497C1B" w14:textId="77777777" w:rsidR="00D51FB0" w:rsidRPr="00F1050D" w:rsidRDefault="00D51FB0" w:rsidP="005908F1">
            <w:pPr>
              <w:tabs>
                <w:tab w:val="center" w:pos="4153"/>
                <w:tab w:val="right" w:pos="8306"/>
              </w:tabs>
              <w:jc w:val="center"/>
              <w:rPr>
                <w:rFonts w:eastAsia="Times New Roman" w:cs="Arial"/>
                <w:b/>
                <w:snapToGrid w:val="0"/>
                <w:color w:val="FFFFFF" w:themeColor="background1"/>
              </w:rPr>
            </w:pPr>
            <w:r w:rsidRPr="00F1050D">
              <w:rPr>
                <w:rFonts w:eastAsia="Times New Roman" w:cs="Arial"/>
                <w:b/>
                <w:snapToGrid w:val="0"/>
                <w:color w:val="FFFFFF" w:themeColor="background1"/>
              </w:rPr>
              <w:t>Sub Criteria</w:t>
            </w:r>
          </w:p>
        </w:tc>
        <w:tc>
          <w:tcPr>
            <w:tcW w:w="1116"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0C2AE643" w14:textId="77777777" w:rsidR="00D51FB0" w:rsidRPr="00F1050D" w:rsidRDefault="00D51FB0" w:rsidP="005908F1">
            <w:pPr>
              <w:tabs>
                <w:tab w:val="center" w:pos="4153"/>
                <w:tab w:val="right" w:pos="8306"/>
              </w:tabs>
              <w:jc w:val="center"/>
              <w:rPr>
                <w:rFonts w:eastAsia="Times New Roman" w:cs="Arial"/>
                <w:b/>
                <w:snapToGrid w:val="0"/>
                <w:color w:val="FFFFFF" w:themeColor="background1"/>
              </w:rPr>
            </w:pPr>
            <w:r w:rsidRPr="00F1050D">
              <w:rPr>
                <w:rFonts w:eastAsia="Times New Roman" w:cs="Arial"/>
                <w:b/>
                <w:snapToGrid w:val="0"/>
                <w:color w:val="FFFFFF" w:themeColor="background1"/>
              </w:rPr>
              <w:t>Max Score</w:t>
            </w:r>
          </w:p>
        </w:tc>
        <w:tc>
          <w:tcPr>
            <w:tcW w:w="933"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64D052A2" w14:textId="77777777" w:rsidR="00D51FB0" w:rsidRPr="00F1050D" w:rsidRDefault="00D51FB0" w:rsidP="005908F1">
            <w:pPr>
              <w:tabs>
                <w:tab w:val="center" w:pos="4153"/>
                <w:tab w:val="right" w:pos="8306"/>
              </w:tabs>
              <w:jc w:val="center"/>
              <w:rPr>
                <w:rFonts w:eastAsia="Times New Roman" w:cs="Arial"/>
                <w:b/>
                <w:snapToGrid w:val="0"/>
                <w:color w:val="FFFFFF" w:themeColor="background1"/>
              </w:rPr>
            </w:pPr>
            <w:r w:rsidRPr="00F1050D">
              <w:rPr>
                <w:rFonts w:eastAsia="Times New Roman" w:cs="Arial"/>
                <w:b/>
                <w:snapToGrid w:val="0"/>
                <w:color w:val="FFFFFF" w:themeColor="background1"/>
              </w:rPr>
              <w:t>Weighting</w:t>
            </w:r>
          </w:p>
          <w:p w14:paraId="26FEF6D5" w14:textId="06267220" w:rsidR="00D51FB0" w:rsidRPr="00F1050D" w:rsidRDefault="00D51FB0" w:rsidP="005908F1">
            <w:pPr>
              <w:tabs>
                <w:tab w:val="center" w:pos="4153"/>
                <w:tab w:val="right" w:pos="8306"/>
              </w:tabs>
              <w:jc w:val="center"/>
              <w:rPr>
                <w:rFonts w:eastAsia="Times New Roman" w:cs="Arial"/>
                <w:b/>
                <w:snapToGrid w:val="0"/>
                <w:color w:val="FFFFFF" w:themeColor="background1"/>
              </w:rPr>
            </w:pPr>
            <w:r>
              <w:rPr>
                <w:rFonts w:eastAsia="Times New Roman" w:cs="Arial"/>
                <w:b/>
                <w:snapToGrid w:val="0"/>
                <w:color w:val="FFFFFF" w:themeColor="background1"/>
              </w:rPr>
              <w:t xml:space="preserve">(max </w:t>
            </w:r>
            <w:r w:rsidR="00C401FB">
              <w:rPr>
                <w:rFonts w:eastAsia="Times New Roman" w:cs="Arial"/>
                <w:b/>
                <w:snapToGrid w:val="0"/>
                <w:color w:val="FFFFFF" w:themeColor="background1"/>
              </w:rPr>
              <w:t>35</w:t>
            </w:r>
            <w:r w:rsidRPr="00F1050D">
              <w:rPr>
                <w:rFonts w:eastAsia="Times New Roman" w:cs="Arial"/>
                <w:b/>
                <w:snapToGrid w:val="0"/>
                <w:color w:val="FFFFFF" w:themeColor="background1"/>
              </w:rPr>
              <w:t>%)</w:t>
            </w:r>
          </w:p>
        </w:tc>
      </w:tr>
      <w:tr w:rsidR="003334A0" w:rsidRPr="00522BBB" w14:paraId="2362E140" w14:textId="77777777" w:rsidTr="11591BA0">
        <w:trPr>
          <w:trHeight w:val="194"/>
          <w:jc w:val="center"/>
        </w:trPr>
        <w:tc>
          <w:tcPr>
            <w:tcW w:w="1704" w:type="pct"/>
            <w:tcBorders>
              <w:top w:val="single" w:sz="4" w:space="0" w:color="auto"/>
              <w:left w:val="single" w:sz="4" w:space="0" w:color="auto"/>
              <w:bottom w:val="single" w:sz="4" w:space="0" w:color="auto"/>
              <w:right w:val="single" w:sz="4" w:space="0" w:color="auto"/>
            </w:tcBorders>
            <w:shd w:val="clear" w:color="auto" w:fill="auto"/>
          </w:tcPr>
          <w:p w14:paraId="3E132BDA" w14:textId="664EAC78" w:rsidR="003334A0" w:rsidRPr="00A45D1E" w:rsidRDefault="0027297F" w:rsidP="005908F1">
            <w:pPr>
              <w:rPr>
                <w:rStyle w:val="normaltextrun"/>
                <w:rFonts w:ascii="Calibri" w:hAnsi="Calibri" w:cs="Calibri"/>
                <w:color w:val="000000"/>
                <w:sz w:val="20"/>
                <w:szCs w:val="20"/>
              </w:rPr>
            </w:pPr>
            <w:r w:rsidRPr="00A45D1E">
              <w:rPr>
                <w:rStyle w:val="normaltextrun"/>
                <w:rFonts w:ascii="Calibri" w:hAnsi="Calibri" w:cs="Calibri"/>
                <w:color w:val="000000"/>
                <w:sz w:val="20"/>
                <w:szCs w:val="20"/>
              </w:rPr>
              <w:t>Please detail how you will achieve NGNs stated </w:t>
            </w:r>
            <w:r w:rsidR="00E55D2D" w:rsidRPr="003C1D90">
              <w:rPr>
                <w:rStyle w:val="normaltextrun"/>
                <w:rFonts w:ascii="Calibri" w:hAnsi="Calibri" w:cs="Calibri"/>
                <w:color w:val="000000"/>
                <w:sz w:val="20"/>
                <w:szCs w:val="20"/>
                <w:u w:val="single"/>
              </w:rPr>
              <w:t>contract requirements</w:t>
            </w:r>
            <w:r w:rsidR="00E55D2D" w:rsidRPr="00A45D1E">
              <w:rPr>
                <w:rStyle w:val="normaltextrun"/>
                <w:rFonts w:ascii="Calibri" w:hAnsi="Calibri" w:cs="Calibri"/>
                <w:color w:val="000000"/>
                <w:sz w:val="20"/>
                <w:szCs w:val="20"/>
              </w:rPr>
              <w:t xml:space="preserve"> within the </w:t>
            </w:r>
            <w:r w:rsidRPr="00A45D1E">
              <w:rPr>
                <w:rStyle w:val="normaltextrun"/>
                <w:rFonts w:ascii="Calibri" w:hAnsi="Calibri" w:cs="Calibri"/>
                <w:color w:val="000000"/>
                <w:sz w:val="20"/>
                <w:szCs w:val="20"/>
              </w:rPr>
              <w:t>key performance indicators (KPIs) as detailed in the contract</w:t>
            </w:r>
            <w:r w:rsidR="008C5F76">
              <w:rPr>
                <w:rStyle w:val="normaltextrun"/>
                <w:rFonts w:ascii="Calibri" w:hAnsi="Calibri" w:cs="Calibri"/>
                <w:color w:val="000000"/>
                <w:sz w:val="20"/>
                <w:szCs w:val="20"/>
              </w:rPr>
              <w:t xml:space="preserve"> for the initial term of the contract</w:t>
            </w:r>
          </w:p>
        </w:tc>
        <w:tc>
          <w:tcPr>
            <w:tcW w:w="1247" w:type="pct"/>
            <w:tcBorders>
              <w:top w:val="single" w:sz="4" w:space="0" w:color="auto"/>
              <w:left w:val="single" w:sz="4" w:space="0" w:color="auto"/>
              <w:bottom w:val="single" w:sz="4" w:space="0" w:color="auto"/>
              <w:right w:val="single" w:sz="4" w:space="0" w:color="auto"/>
            </w:tcBorders>
            <w:shd w:val="clear" w:color="auto" w:fill="auto"/>
          </w:tcPr>
          <w:p w14:paraId="0086234A" w14:textId="61300D34" w:rsidR="00A0189D" w:rsidRPr="004A7394" w:rsidRDefault="00537465" w:rsidP="00037127">
            <w:pPr>
              <w:rPr>
                <w:rFonts w:cs="Tahoma"/>
                <w:sz w:val="20"/>
                <w:szCs w:val="20"/>
              </w:rPr>
            </w:pPr>
            <w:r w:rsidRPr="00A45D1E">
              <w:rPr>
                <w:rFonts w:cs="Tahoma"/>
                <w:sz w:val="20"/>
                <w:szCs w:val="20"/>
              </w:rPr>
              <w:t>Responses wi</w:t>
            </w:r>
            <w:r w:rsidR="00D01D07">
              <w:rPr>
                <w:rFonts w:cs="Tahoma"/>
                <w:sz w:val="20"/>
                <w:szCs w:val="20"/>
              </w:rPr>
              <w:t xml:space="preserve">th a ‘Yes’ and </w:t>
            </w:r>
            <w:r w:rsidR="004A7394">
              <w:rPr>
                <w:rFonts w:cs="Tahoma"/>
                <w:sz w:val="20"/>
                <w:szCs w:val="20"/>
              </w:rPr>
              <w:t>satisfactory</w:t>
            </w:r>
            <w:r w:rsidR="00D01D07">
              <w:rPr>
                <w:rFonts w:cs="Tahoma"/>
                <w:sz w:val="20"/>
                <w:szCs w:val="20"/>
              </w:rPr>
              <w:t xml:space="preserve"> evidence provided for each </w:t>
            </w:r>
            <w:r w:rsidR="00C66CFB">
              <w:rPr>
                <w:rFonts w:cs="Tahoma"/>
                <w:sz w:val="20"/>
                <w:szCs w:val="20"/>
              </w:rPr>
              <w:t>line</w:t>
            </w:r>
            <w:r w:rsidR="004A7394">
              <w:rPr>
                <w:rFonts w:cs="Tahoma"/>
                <w:sz w:val="20"/>
                <w:szCs w:val="20"/>
              </w:rPr>
              <w:t xml:space="preserve"> within each </w:t>
            </w:r>
            <w:r w:rsidR="00C66CFB">
              <w:rPr>
                <w:rFonts w:cs="Tahoma"/>
                <w:sz w:val="20"/>
                <w:szCs w:val="20"/>
              </w:rPr>
              <w:t>section</w:t>
            </w:r>
            <w:bookmarkStart w:id="0" w:name="_GoBack"/>
            <w:bookmarkEnd w:id="0"/>
            <w:r w:rsidR="004A7394">
              <w:rPr>
                <w:rFonts w:cs="Tahoma"/>
                <w:sz w:val="20"/>
                <w:szCs w:val="20"/>
              </w:rPr>
              <w:t xml:space="preserve"> of</w:t>
            </w:r>
            <w:r w:rsidR="00D01D07">
              <w:rPr>
                <w:rFonts w:cs="Tahoma"/>
                <w:sz w:val="20"/>
                <w:szCs w:val="20"/>
              </w:rPr>
              <w:t xml:space="preserve"> t</w:t>
            </w:r>
            <w:r w:rsidR="00C7793A">
              <w:rPr>
                <w:rFonts w:cs="Tahoma"/>
                <w:sz w:val="20"/>
                <w:szCs w:val="20"/>
              </w:rPr>
              <w:t>he contract requirements</w:t>
            </w:r>
            <w:r w:rsidR="004A7394">
              <w:rPr>
                <w:rFonts w:cs="Tahoma"/>
                <w:sz w:val="20"/>
                <w:szCs w:val="20"/>
              </w:rPr>
              <w:t xml:space="preserve"> KPI document will receive max points. Responses with a ‘No’ will receive 0 points. </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5B960316" w14:textId="77777777" w:rsidR="004A7394" w:rsidRDefault="004A7394" w:rsidP="004A7394">
            <w:pPr>
              <w:jc w:val="center"/>
              <w:rPr>
                <w:rFonts w:cs="Tahoma"/>
                <w:sz w:val="20"/>
                <w:szCs w:val="20"/>
              </w:rPr>
            </w:pPr>
          </w:p>
          <w:p w14:paraId="3EF161BC" w14:textId="77777777" w:rsidR="004A7394" w:rsidRDefault="004A7394" w:rsidP="003C1D90">
            <w:pPr>
              <w:rPr>
                <w:rFonts w:cs="Tahoma"/>
                <w:sz w:val="20"/>
                <w:szCs w:val="20"/>
              </w:rPr>
            </w:pPr>
          </w:p>
          <w:p w14:paraId="7123A643" w14:textId="1DE746FD" w:rsidR="00003973" w:rsidRPr="00A45D1E" w:rsidRDefault="00003973" w:rsidP="003C1D90">
            <w:pPr>
              <w:rPr>
                <w:rFonts w:cs="Tahoma"/>
                <w:sz w:val="20"/>
                <w:szCs w:val="20"/>
              </w:rPr>
            </w:pPr>
            <w:r w:rsidRPr="009A2C5F">
              <w:rPr>
                <w:rFonts w:cs="Tahoma"/>
                <w:sz w:val="20"/>
                <w:szCs w:val="20"/>
                <w:u w:val="single"/>
              </w:rPr>
              <w:t>Safety</w:t>
            </w:r>
            <w:r w:rsidRPr="00A45D1E">
              <w:rPr>
                <w:rFonts w:cs="Tahoma"/>
                <w:sz w:val="20"/>
                <w:szCs w:val="20"/>
              </w:rPr>
              <w:t xml:space="preserve"> – </w:t>
            </w:r>
            <w:r w:rsidR="007B0C37">
              <w:rPr>
                <w:rFonts w:cs="Tahoma"/>
                <w:sz w:val="20"/>
                <w:szCs w:val="20"/>
              </w:rPr>
              <w:t>10 points per</w:t>
            </w:r>
            <w:r w:rsidR="009A2C5F">
              <w:rPr>
                <w:rFonts w:cs="Tahoma"/>
                <w:sz w:val="20"/>
                <w:szCs w:val="20"/>
              </w:rPr>
              <w:t xml:space="preserve"> line within this section, </w:t>
            </w:r>
            <w:r w:rsidRPr="00A45D1E">
              <w:rPr>
                <w:rFonts w:cs="Tahoma"/>
                <w:sz w:val="20"/>
                <w:szCs w:val="20"/>
              </w:rPr>
              <w:t>50 points</w:t>
            </w:r>
            <w:r w:rsidR="009A2C5F">
              <w:rPr>
                <w:rFonts w:cs="Tahoma"/>
                <w:sz w:val="20"/>
                <w:szCs w:val="20"/>
              </w:rPr>
              <w:t xml:space="preserve"> in total</w:t>
            </w:r>
          </w:p>
          <w:p w14:paraId="5E4B4108" w14:textId="005BC58E" w:rsidR="00003973" w:rsidRPr="00A45D1E" w:rsidRDefault="00003973" w:rsidP="003C1D90">
            <w:pPr>
              <w:rPr>
                <w:rFonts w:cs="Tahoma"/>
                <w:sz w:val="20"/>
                <w:szCs w:val="20"/>
              </w:rPr>
            </w:pPr>
            <w:r w:rsidRPr="009A2C5F">
              <w:rPr>
                <w:rFonts w:cs="Tahoma"/>
                <w:sz w:val="20"/>
                <w:szCs w:val="20"/>
                <w:u w:val="single"/>
              </w:rPr>
              <w:t>Customer</w:t>
            </w:r>
            <w:r w:rsidRPr="00A45D1E">
              <w:rPr>
                <w:rFonts w:cs="Tahoma"/>
                <w:sz w:val="20"/>
                <w:szCs w:val="20"/>
              </w:rPr>
              <w:t xml:space="preserve"> – </w:t>
            </w:r>
            <w:r w:rsidR="009A2C5F">
              <w:rPr>
                <w:rFonts w:cs="Tahoma"/>
                <w:sz w:val="20"/>
                <w:szCs w:val="20"/>
              </w:rPr>
              <w:t>10 points per line within this section</w:t>
            </w:r>
            <w:r w:rsidR="009A2C5F">
              <w:rPr>
                <w:rFonts w:cs="Tahoma"/>
                <w:sz w:val="20"/>
                <w:szCs w:val="20"/>
              </w:rPr>
              <w:t>,</w:t>
            </w:r>
            <w:r w:rsidR="003C1D90">
              <w:rPr>
                <w:rFonts w:cs="Tahoma"/>
                <w:sz w:val="20"/>
                <w:szCs w:val="20"/>
              </w:rPr>
              <w:t xml:space="preserve"> </w:t>
            </w:r>
            <w:r w:rsidRPr="00A45D1E">
              <w:rPr>
                <w:rFonts w:cs="Tahoma"/>
                <w:sz w:val="20"/>
                <w:szCs w:val="20"/>
              </w:rPr>
              <w:t>40 points</w:t>
            </w:r>
            <w:r w:rsidR="003C1D90">
              <w:rPr>
                <w:rFonts w:cs="Tahoma"/>
                <w:sz w:val="20"/>
                <w:szCs w:val="20"/>
              </w:rPr>
              <w:t xml:space="preserve"> in</w:t>
            </w:r>
            <w:r w:rsidR="009A2C5F">
              <w:rPr>
                <w:rFonts w:cs="Tahoma"/>
                <w:sz w:val="20"/>
                <w:szCs w:val="20"/>
              </w:rPr>
              <w:t xml:space="preserve"> total</w:t>
            </w:r>
          </w:p>
          <w:p w14:paraId="708A8695" w14:textId="09F37344" w:rsidR="003334A0" w:rsidRPr="00A45D1E" w:rsidRDefault="00003973" w:rsidP="003C1D90">
            <w:pPr>
              <w:rPr>
                <w:rFonts w:cs="Tahoma"/>
                <w:sz w:val="20"/>
                <w:szCs w:val="20"/>
              </w:rPr>
            </w:pPr>
            <w:r w:rsidRPr="009A2C5F">
              <w:rPr>
                <w:rFonts w:cs="Tahoma"/>
                <w:sz w:val="20"/>
                <w:szCs w:val="20"/>
                <w:u w:val="single"/>
              </w:rPr>
              <w:t>Stakeholder</w:t>
            </w:r>
            <w:r w:rsidRPr="00A45D1E">
              <w:rPr>
                <w:rFonts w:cs="Tahoma"/>
                <w:sz w:val="20"/>
                <w:szCs w:val="20"/>
              </w:rPr>
              <w:t xml:space="preserve"> – </w:t>
            </w:r>
            <w:r w:rsidR="009A2C5F">
              <w:rPr>
                <w:rFonts w:cs="Tahoma"/>
                <w:sz w:val="20"/>
                <w:szCs w:val="20"/>
              </w:rPr>
              <w:t>10 points per line within this section</w:t>
            </w:r>
            <w:r w:rsidR="009A2C5F">
              <w:rPr>
                <w:rFonts w:cs="Tahoma"/>
                <w:sz w:val="20"/>
                <w:szCs w:val="20"/>
              </w:rPr>
              <w:t xml:space="preserve">, </w:t>
            </w:r>
            <w:r w:rsidRPr="00A45D1E">
              <w:rPr>
                <w:rFonts w:cs="Tahoma"/>
                <w:sz w:val="20"/>
                <w:szCs w:val="20"/>
              </w:rPr>
              <w:t>40 points</w:t>
            </w:r>
            <w:r w:rsidR="009A2C5F">
              <w:rPr>
                <w:rFonts w:cs="Tahoma"/>
                <w:sz w:val="20"/>
                <w:szCs w:val="20"/>
              </w:rPr>
              <w:t xml:space="preserve"> in total</w:t>
            </w:r>
          </w:p>
          <w:p w14:paraId="0CDEECAC" w14:textId="77777777" w:rsidR="00436072" w:rsidRPr="00A45D1E" w:rsidRDefault="00436072" w:rsidP="003C1D90">
            <w:pPr>
              <w:rPr>
                <w:rFonts w:cs="Tahoma"/>
                <w:sz w:val="20"/>
                <w:szCs w:val="20"/>
              </w:rPr>
            </w:pPr>
          </w:p>
          <w:p w14:paraId="3504803C" w14:textId="49C5E169" w:rsidR="00D123C5" w:rsidRPr="00A45D1E" w:rsidRDefault="00D123C5" w:rsidP="004A7394">
            <w:pPr>
              <w:jc w:val="center"/>
              <w:rPr>
                <w:rFonts w:cs="Tahoma"/>
                <w:sz w:val="20"/>
                <w:szCs w:val="20"/>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10E81168" w14:textId="77777777" w:rsidR="004A7394" w:rsidRDefault="004A7394" w:rsidP="004A7394">
            <w:pPr>
              <w:jc w:val="center"/>
              <w:rPr>
                <w:rFonts w:cs="Tahoma"/>
                <w:sz w:val="20"/>
                <w:szCs w:val="20"/>
              </w:rPr>
            </w:pPr>
          </w:p>
          <w:p w14:paraId="49AC3800" w14:textId="77777777" w:rsidR="004A7394" w:rsidRDefault="004A7394" w:rsidP="004A7394">
            <w:pPr>
              <w:jc w:val="center"/>
              <w:rPr>
                <w:rFonts w:cs="Tahoma"/>
                <w:sz w:val="20"/>
                <w:szCs w:val="20"/>
              </w:rPr>
            </w:pPr>
          </w:p>
          <w:p w14:paraId="440E57B0" w14:textId="6F6325C0" w:rsidR="002E17EB" w:rsidRPr="00A45D1E" w:rsidRDefault="002E17EB" w:rsidP="004A7394">
            <w:pPr>
              <w:jc w:val="center"/>
              <w:rPr>
                <w:rFonts w:cs="Tahoma"/>
                <w:sz w:val="20"/>
                <w:szCs w:val="20"/>
              </w:rPr>
            </w:pPr>
            <w:r w:rsidRPr="009A2C5F">
              <w:rPr>
                <w:rFonts w:cs="Tahoma"/>
                <w:sz w:val="20"/>
                <w:szCs w:val="20"/>
                <w:u w:val="single"/>
              </w:rPr>
              <w:t>Safety</w:t>
            </w:r>
            <w:r w:rsidRPr="00A45D1E">
              <w:rPr>
                <w:rFonts w:cs="Tahoma"/>
                <w:sz w:val="20"/>
                <w:szCs w:val="20"/>
              </w:rPr>
              <w:t xml:space="preserve"> – </w:t>
            </w:r>
            <w:r w:rsidR="00A0189D">
              <w:rPr>
                <w:rFonts w:cs="Tahoma"/>
                <w:sz w:val="20"/>
                <w:szCs w:val="20"/>
              </w:rPr>
              <w:t>10%</w:t>
            </w:r>
          </w:p>
          <w:p w14:paraId="7546DAD8" w14:textId="480E1D88" w:rsidR="002E17EB" w:rsidRPr="00A45D1E" w:rsidRDefault="002E17EB" w:rsidP="004A7394">
            <w:pPr>
              <w:jc w:val="center"/>
              <w:rPr>
                <w:rFonts w:cs="Tahoma"/>
                <w:sz w:val="20"/>
                <w:szCs w:val="20"/>
              </w:rPr>
            </w:pPr>
            <w:r w:rsidRPr="009A2C5F">
              <w:rPr>
                <w:rFonts w:cs="Tahoma"/>
                <w:sz w:val="20"/>
                <w:szCs w:val="20"/>
                <w:u w:val="single"/>
              </w:rPr>
              <w:t>Customer</w:t>
            </w:r>
            <w:r w:rsidRPr="00A45D1E">
              <w:rPr>
                <w:rFonts w:cs="Tahoma"/>
                <w:sz w:val="20"/>
                <w:szCs w:val="20"/>
              </w:rPr>
              <w:t xml:space="preserve"> – </w:t>
            </w:r>
            <w:r w:rsidR="00A0189D">
              <w:rPr>
                <w:rFonts w:cs="Tahoma"/>
                <w:sz w:val="20"/>
                <w:szCs w:val="20"/>
              </w:rPr>
              <w:t>1</w:t>
            </w:r>
            <w:r w:rsidR="003C1D90">
              <w:rPr>
                <w:rFonts w:cs="Tahoma"/>
                <w:sz w:val="20"/>
                <w:szCs w:val="20"/>
              </w:rPr>
              <w:t>5</w:t>
            </w:r>
            <w:r w:rsidR="00A0189D">
              <w:rPr>
                <w:rFonts w:cs="Tahoma"/>
                <w:sz w:val="20"/>
                <w:szCs w:val="20"/>
              </w:rPr>
              <w:t>%</w:t>
            </w:r>
          </w:p>
          <w:p w14:paraId="35F81BC8" w14:textId="176ED352" w:rsidR="002E17EB" w:rsidRPr="00A45D1E" w:rsidRDefault="002E17EB" w:rsidP="004A7394">
            <w:pPr>
              <w:jc w:val="center"/>
              <w:rPr>
                <w:rFonts w:cs="Tahoma"/>
                <w:sz w:val="20"/>
                <w:szCs w:val="20"/>
              </w:rPr>
            </w:pPr>
            <w:r w:rsidRPr="008476E5">
              <w:rPr>
                <w:rFonts w:cs="Tahoma"/>
                <w:sz w:val="20"/>
                <w:szCs w:val="20"/>
                <w:u w:val="single"/>
              </w:rPr>
              <w:t>Stakeholder</w:t>
            </w:r>
            <w:r w:rsidRPr="00A45D1E">
              <w:rPr>
                <w:rFonts w:cs="Tahoma"/>
                <w:sz w:val="20"/>
                <w:szCs w:val="20"/>
              </w:rPr>
              <w:t xml:space="preserve"> – </w:t>
            </w:r>
            <w:r w:rsidR="00503328">
              <w:rPr>
                <w:rFonts w:cs="Tahoma"/>
                <w:sz w:val="20"/>
                <w:szCs w:val="20"/>
              </w:rPr>
              <w:t>10</w:t>
            </w:r>
            <w:r w:rsidR="00A0189D">
              <w:rPr>
                <w:rFonts w:cs="Tahoma"/>
                <w:sz w:val="20"/>
                <w:szCs w:val="20"/>
              </w:rPr>
              <w:t>%</w:t>
            </w:r>
          </w:p>
          <w:p w14:paraId="1F6F1AB2" w14:textId="76E91BC6" w:rsidR="00436072" w:rsidRPr="00A45D1E" w:rsidRDefault="00436072" w:rsidP="004A7394">
            <w:pPr>
              <w:jc w:val="center"/>
              <w:rPr>
                <w:rFonts w:cs="Tahoma"/>
                <w:sz w:val="20"/>
                <w:szCs w:val="20"/>
              </w:rPr>
            </w:pPr>
          </w:p>
          <w:p w14:paraId="08B85A0A" w14:textId="31F06BC5" w:rsidR="003334A0" w:rsidRPr="00A45D1E" w:rsidRDefault="003334A0" w:rsidP="004A7394">
            <w:pPr>
              <w:jc w:val="center"/>
              <w:rPr>
                <w:rFonts w:cs="Tahoma"/>
                <w:sz w:val="20"/>
                <w:szCs w:val="20"/>
              </w:rPr>
            </w:pPr>
          </w:p>
        </w:tc>
      </w:tr>
      <w:tr w:rsidR="00763CB9" w:rsidRPr="00522BBB" w14:paraId="04A47A0E" w14:textId="77777777" w:rsidTr="11591BA0">
        <w:trPr>
          <w:trHeight w:val="194"/>
          <w:jc w:val="center"/>
        </w:trPr>
        <w:tc>
          <w:tcPr>
            <w:tcW w:w="2951" w:type="pct"/>
            <w:gridSpan w:val="2"/>
            <w:tcBorders>
              <w:top w:val="single" w:sz="4" w:space="0" w:color="auto"/>
              <w:left w:val="single" w:sz="4" w:space="0" w:color="auto"/>
              <w:bottom w:val="single" w:sz="4" w:space="0" w:color="auto"/>
              <w:right w:val="single" w:sz="4" w:space="0" w:color="auto"/>
            </w:tcBorders>
            <w:shd w:val="clear" w:color="auto" w:fill="auto"/>
          </w:tcPr>
          <w:p w14:paraId="6E59CE7D" w14:textId="7FBFE15C" w:rsidR="00763CB9" w:rsidRPr="00763CB9" w:rsidRDefault="00763CB9" w:rsidP="00763CB9">
            <w:pPr>
              <w:jc w:val="right"/>
              <w:rPr>
                <w:rFonts w:cs="Arial"/>
                <w:b/>
                <w:sz w:val="20"/>
              </w:rPr>
            </w:pPr>
            <w:r w:rsidRPr="00763CB9">
              <w:rPr>
                <w:rFonts w:cs="Arial"/>
                <w:b/>
                <w:sz w:val="20"/>
              </w:rPr>
              <w:t>Total</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14:paraId="065372B5" w14:textId="1A67C997" w:rsidR="00763CB9" w:rsidRPr="00713C3F" w:rsidRDefault="00763CB9" w:rsidP="005908F1">
            <w:pPr>
              <w:jc w:val="center"/>
              <w:rPr>
                <w:rFonts w:cs="Arial"/>
                <w:sz w:val="20"/>
              </w:rPr>
            </w:pPr>
            <w:r>
              <w:rPr>
                <w:rFonts w:cs="Arial"/>
                <w:sz w:val="20"/>
              </w:rPr>
              <w:t>1</w:t>
            </w:r>
            <w:r w:rsidR="00C66CFB">
              <w:rPr>
                <w:rFonts w:cs="Arial"/>
                <w:sz w:val="20"/>
              </w:rPr>
              <w:t>3</w:t>
            </w:r>
            <w:r>
              <w:rPr>
                <w:rFonts w:cs="Arial"/>
                <w:sz w:val="20"/>
              </w:rPr>
              <w:t>0 points</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4A644B2A" w14:textId="2907BB19" w:rsidR="00763CB9" w:rsidRPr="00332081" w:rsidRDefault="00763CB9" w:rsidP="005908F1">
            <w:pPr>
              <w:jc w:val="center"/>
              <w:rPr>
                <w:rFonts w:cs="Arial"/>
                <w:sz w:val="20"/>
              </w:rPr>
            </w:pPr>
            <w:r>
              <w:rPr>
                <w:rFonts w:cs="Arial"/>
                <w:sz w:val="20"/>
              </w:rPr>
              <w:t>35%</w:t>
            </w:r>
          </w:p>
        </w:tc>
      </w:tr>
      <w:tr w:rsidR="00037127" w:rsidRPr="00CE792B" w14:paraId="703A37F9" w14:textId="77777777" w:rsidTr="11591BA0">
        <w:trPr>
          <w:trHeight w:val="197"/>
          <w:jc w:val="center"/>
        </w:trPr>
        <w:tc>
          <w:tcPr>
            <w:tcW w:w="1704"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331D3450" w14:textId="7210D62B" w:rsidR="00037127" w:rsidRPr="00037127" w:rsidRDefault="00037127" w:rsidP="00E97140">
            <w:pPr>
              <w:rPr>
                <w:rFonts w:eastAsia="Times New Roman" w:cs="Arial"/>
                <w:b/>
                <w:snapToGrid w:val="0"/>
                <w:color w:val="FFFFFF" w:themeColor="background1"/>
              </w:rPr>
            </w:pPr>
            <w:r w:rsidRPr="00F1050D">
              <w:rPr>
                <w:rFonts w:eastAsia="Times New Roman" w:cs="Arial"/>
                <w:b/>
                <w:snapToGrid w:val="0"/>
                <w:color w:val="FFFFFF" w:themeColor="background1"/>
              </w:rPr>
              <w:t>Section</w:t>
            </w:r>
            <w:r>
              <w:rPr>
                <w:rFonts w:eastAsia="Times New Roman" w:cs="Arial"/>
                <w:b/>
                <w:snapToGrid w:val="0"/>
                <w:color w:val="FFFFFF" w:themeColor="background1"/>
              </w:rPr>
              <w:t xml:space="preserve"> 3</w:t>
            </w:r>
            <w:r w:rsidRPr="00F1050D">
              <w:rPr>
                <w:rFonts w:eastAsia="Times New Roman" w:cs="Arial"/>
                <w:b/>
                <w:snapToGrid w:val="0"/>
                <w:color w:val="FFFFFF" w:themeColor="background1"/>
              </w:rPr>
              <w:t xml:space="preserve"> </w:t>
            </w:r>
            <w:r>
              <w:rPr>
                <w:rFonts w:eastAsia="Times New Roman" w:cs="Arial"/>
                <w:b/>
                <w:snapToGrid w:val="0"/>
                <w:color w:val="FFFFFF" w:themeColor="background1"/>
              </w:rPr>
              <w:t>–</w:t>
            </w:r>
            <w:r w:rsidRPr="00F1050D">
              <w:rPr>
                <w:rFonts w:eastAsia="Times New Roman" w:cs="Arial"/>
                <w:b/>
                <w:snapToGrid w:val="0"/>
                <w:color w:val="FFFFFF" w:themeColor="background1"/>
              </w:rPr>
              <w:t xml:space="preserve"> </w:t>
            </w:r>
            <w:r>
              <w:rPr>
                <w:rFonts w:eastAsia="Times New Roman" w:cs="Arial"/>
                <w:b/>
                <w:snapToGrid w:val="0"/>
                <w:color w:val="FFFFFF" w:themeColor="background1"/>
              </w:rPr>
              <w:t xml:space="preserve">Environmental </w:t>
            </w:r>
            <w:r w:rsidRPr="00F1050D">
              <w:rPr>
                <w:rFonts w:eastAsia="Times New Roman" w:cs="Arial"/>
                <w:b/>
                <w:snapToGrid w:val="0"/>
                <w:color w:val="FFFFFF" w:themeColor="background1"/>
              </w:rPr>
              <w:t>Criteria</w:t>
            </w:r>
          </w:p>
        </w:tc>
        <w:tc>
          <w:tcPr>
            <w:tcW w:w="1247"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0E8CA9EA" w14:textId="2FE2A52A" w:rsidR="00037127" w:rsidRPr="00037127" w:rsidRDefault="00037127" w:rsidP="00197FD2">
            <w:pPr>
              <w:pStyle w:val="paragraph"/>
              <w:spacing w:before="0" w:beforeAutospacing="0" w:after="0" w:afterAutospacing="0"/>
              <w:jc w:val="center"/>
              <w:textAlignment w:val="baseline"/>
              <w:rPr>
                <w:rFonts w:asciiTheme="minorHAnsi" w:hAnsiTheme="minorHAnsi" w:cs="Arial"/>
                <w:b/>
                <w:snapToGrid w:val="0"/>
                <w:color w:val="FFFFFF" w:themeColor="background1"/>
                <w:lang w:eastAsia="zh-CN"/>
              </w:rPr>
            </w:pPr>
            <w:r w:rsidRPr="00037127">
              <w:rPr>
                <w:rFonts w:asciiTheme="minorHAnsi" w:hAnsiTheme="minorHAnsi" w:cs="Arial"/>
                <w:b/>
                <w:snapToGrid w:val="0"/>
                <w:color w:val="FFFFFF" w:themeColor="background1"/>
                <w:lang w:eastAsia="zh-CN"/>
              </w:rPr>
              <w:t>Sub Criteria</w:t>
            </w:r>
          </w:p>
        </w:tc>
        <w:tc>
          <w:tcPr>
            <w:tcW w:w="1116"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455F3ACB" w14:textId="24E6FA60" w:rsidR="00037127" w:rsidRPr="00037127" w:rsidRDefault="00037127" w:rsidP="00E97140">
            <w:pPr>
              <w:jc w:val="center"/>
              <w:rPr>
                <w:rFonts w:eastAsia="Times New Roman" w:cs="Arial"/>
                <w:b/>
                <w:snapToGrid w:val="0"/>
                <w:color w:val="FFFFFF" w:themeColor="background1"/>
              </w:rPr>
            </w:pPr>
            <w:r w:rsidRPr="00F1050D">
              <w:rPr>
                <w:rFonts w:eastAsia="Times New Roman" w:cs="Arial"/>
                <w:b/>
                <w:snapToGrid w:val="0"/>
                <w:color w:val="FFFFFF" w:themeColor="background1"/>
              </w:rPr>
              <w:t>Max Score</w:t>
            </w:r>
          </w:p>
        </w:tc>
        <w:tc>
          <w:tcPr>
            <w:tcW w:w="933" w:type="pct"/>
            <w:shd w:val="clear" w:color="auto" w:fill="44546A" w:themeFill="text2"/>
            <w:vAlign w:val="center"/>
          </w:tcPr>
          <w:p w14:paraId="4C1FFE9B" w14:textId="77777777" w:rsidR="00037127" w:rsidRPr="00F1050D" w:rsidRDefault="00037127" w:rsidP="00E97140">
            <w:pPr>
              <w:jc w:val="center"/>
              <w:rPr>
                <w:rFonts w:eastAsia="Times New Roman" w:cs="Arial"/>
                <w:b/>
                <w:snapToGrid w:val="0"/>
                <w:color w:val="FFFFFF" w:themeColor="background1"/>
              </w:rPr>
            </w:pPr>
            <w:r w:rsidRPr="00F1050D">
              <w:rPr>
                <w:rFonts w:eastAsia="Times New Roman" w:cs="Arial"/>
                <w:b/>
                <w:snapToGrid w:val="0"/>
                <w:color w:val="FFFFFF" w:themeColor="background1"/>
              </w:rPr>
              <w:t>Weighting</w:t>
            </w:r>
          </w:p>
          <w:p w14:paraId="715F4DD7" w14:textId="4C5D6A9A" w:rsidR="00037127" w:rsidRPr="00037127" w:rsidRDefault="00037127" w:rsidP="00E97140">
            <w:pPr>
              <w:jc w:val="center"/>
              <w:rPr>
                <w:rFonts w:eastAsia="Times New Roman" w:cs="Arial"/>
                <w:b/>
                <w:snapToGrid w:val="0"/>
                <w:color w:val="FFFFFF" w:themeColor="background1"/>
              </w:rPr>
            </w:pPr>
            <w:r>
              <w:rPr>
                <w:rFonts w:eastAsia="Times New Roman" w:cs="Arial"/>
                <w:b/>
                <w:snapToGrid w:val="0"/>
                <w:color w:val="FFFFFF" w:themeColor="background1"/>
              </w:rPr>
              <w:t xml:space="preserve">(max </w:t>
            </w:r>
            <w:r w:rsidR="00C401FB">
              <w:rPr>
                <w:rFonts w:eastAsia="Times New Roman" w:cs="Arial"/>
                <w:b/>
                <w:snapToGrid w:val="0"/>
                <w:color w:val="FFFFFF" w:themeColor="background1"/>
              </w:rPr>
              <w:t>15</w:t>
            </w:r>
            <w:r w:rsidRPr="00F1050D">
              <w:rPr>
                <w:rFonts w:eastAsia="Times New Roman" w:cs="Arial"/>
                <w:b/>
                <w:snapToGrid w:val="0"/>
                <w:color w:val="FFFFFF" w:themeColor="background1"/>
              </w:rPr>
              <w:t>%)</w:t>
            </w:r>
          </w:p>
        </w:tc>
      </w:tr>
      <w:tr w:rsidR="00466588" w:rsidRPr="00CE792B" w14:paraId="40FD3218" w14:textId="77777777" w:rsidTr="11591BA0">
        <w:trPr>
          <w:trHeight w:val="197"/>
          <w:jc w:val="center"/>
        </w:trPr>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14:paraId="048249DD" w14:textId="1674518E" w:rsidR="00466588" w:rsidRPr="00463A43" w:rsidRDefault="00466588" w:rsidP="00463A43">
            <w:pPr>
              <w:rPr>
                <w:rFonts w:cs="Tahoma"/>
                <w:sz w:val="20"/>
                <w:szCs w:val="20"/>
              </w:rPr>
            </w:pPr>
            <w:r>
              <w:rPr>
                <w:rFonts w:cs="Tahoma"/>
                <w:sz w:val="20"/>
                <w:szCs w:val="20"/>
              </w:rPr>
              <w:t>Please detail h</w:t>
            </w:r>
            <w:r w:rsidRPr="00463A43">
              <w:rPr>
                <w:rFonts w:cs="Tahoma"/>
                <w:sz w:val="20"/>
                <w:szCs w:val="20"/>
              </w:rPr>
              <w:t>ow</w:t>
            </w:r>
            <w:r>
              <w:rPr>
                <w:rFonts w:cs="Tahoma"/>
                <w:sz w:val="20"/>
                <w:szCs w:val="20"/>
              </w:rPr>
              <w:t xml:space="preserve"> you will ensure your organisation</w:t>
            </w:r>
            <w:r w:rsidRPr="00463A43">
              <w:rPr>
                <w:rFonts w:cs="Tahoma"/>
                <w:sz w:val="20"/>
                <w:szCs w:val="20"/>
              </w:rPr>
              <w:t xml:space="preserve"> will achieve the excavation spoil to landfill and virgin aggregate usage targets set within the contract?</w:t>
            </w:r>
          </w:p>
        </w:tc>
        <w:tc>
          <w:tcPr>
            <w:tcW w:w="1247" w:type="pct"/>
            <w:tcBorders>
              <w:top w:val="single" w:sz="4" w:space="0" w:color="auto"/>
              <w:left w:val="single" w:sz="4" w:space="0" w:color="auto"/>
              <w:bottom w:val="single" w:sz="4" w:space="0" w:color="auto"/>
              <w:right w:val="single" w:sz="4" w:space="0" w:color="auto"/>
            </w:tcBorders>
            <w:shd w:val="clear" w:color="auto" w:fill="auto"/>
          </w:tcPr>
          <w:p w14:paraId="15586740" w14:textId="5638970E" w:rsidR="00466588" w:rsidRPr="00853B7B" w:rsidRDefault="00466588" w:rsidP="00853B7B">
            <w:pPr>
              <w:rPr>
                <w:rFonts w:cs="Tahoma"/>
                <w:sz w:val="20"/>
                <w:szCs w:val="20"/>
              </w:rPr>
            </w:pPr>
            <w:r w:rsidRPr="00463A43">
              <w:rPr>
                <w:rFonts w:cs="Tahoma"/>
                <w:sz w:val="20"/>
                <w:szCs w:val="20"/>
              </w:rPr>
              <w:t xml:space="preserve">Responses will be scored </w:t>
            </w:r>
            <w:r>
              <w:rPr>
                <w:rFonts w:cs="Tahoma"/>
                <w:sz w:val="20"/>
                <w:szCs w:val="20"/>
              </w:rPr>
              <w:t>by the environmental team using the below scoring methodology</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14:paraId="7B7DAC0F" w14:textId="052D573F" w:rsidR="00466588" w:rsidRPr="00713C3F" w:rsidRDefault="00466588" w:rsidP="001D765F">
            <w:pPr>
              <w:tabs>
                <w:tab w:val="center" w:pos="4153"/>
                <w:tab w:val="right" w:pos="8306"/>
              </w:tabs>
              <w:jc w:val="center"/>
              <w:rPr>
                <w:rFonts w:cs="Arial"/>
                <w:b/>
                <w:bCs/>
                <w:sz w:val="20"/>
                <w:szCs w:val="20"/>
              </w:rPr>
            </w:pPr>
            <w:r w:rsidRPr="004307DA">
              <w:rPr>
                <w:rFonts w:cs="Arial"/>
                <w:sz w:val="20"/>
              </w:rPr>
              <w:t>10</w:t>
            </w:r>
          </w:p>
        </w:tc>
        <w:tc>
          <w:tcPr>
            <w:tcW w:w="933" w:type="pct"/>
            <w:vMerge w:val="restart"/>
            <w:tcBorders>
              <w:left w:val="single" w:sz="4" w:space="0" w:color="auto"/>
              <w:right w:val="single" w:sz="4" w:space="0" w:color="auto"/>
            </w:tcBorders>
            <w:shd w:val="clear" w:color="auto" w:fill="auto"/>
            <w:vAlign w:val="center"/>
          </w:tcPr>
          <w:p w14:paraId="1F3EA2ED" w14:textId="7629E877" w:rsidR="00466588" w:rsidRPr="00D51FB0" w:rsidRDefault="00466588" w:rsidP="00037127">
            <w:pPr>
              <w:jc w:val="center"/>
              <w:rPr>
                <w:highlight w:val="yellow"/>
              </w:rPr>
            </w:pPr>
            <w:r w:rsidRPr="00466588">
              <w:rPr>
                <w:rFonts w:cs="Tahoma"/>
                <w:sz w:val="20"/>
                <w:szCs w:val="20"/>
              </w:rPr>
              <w:t>All questions weighted evenly</w:t>
            </w:r>
          </w:p>
        </w:tc>
      </w:tr>
      <w:tr w:rsidR="00466588" w:rsidRPr="00CE792B" w14:paraId="78E9CBBC" w14:textId="77777777" w:rsidTr="11591BA0">
        <w:trPr>
          <w:trHeight w:val="197"/>
          <w:jc w:val="center"/>
        </w:trPr>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14:paraId="466F9055" w14:textId="6F1CC07A" w:rsidR="00466588" w:rsidRPr="00463A43" w:rsidRDefault="00466588" w:rsidP="00463A43">
            <w:pPr>
              <w:rPr>
                <w:rFonts w:cs="Tahoma"/>
                <w:sz w:val="20"/>
                <w:szCs w:val="20"/>
              </w:rPr>
            </w:pPr>
            <w:r>
              <w:rPr>
                <w:rFonts w:cs="Tahoma"/>
                <w:sz w:val="20"/>
                <w:szCs w:val="20"/>
              </w:rPr>
              <w:t>Please detail, how you will</w:t>
            </w:r>
            <w:r w:rsidRPr="00463A43">
              <w:rPr>
                <w:rFonts w:cs="Tahoma"/>
                <w:sz w:val="20"/>
                <w:szCs w:val="20"/>
              </w:rPr>
              <w:t xml:space="preserve"> ensure that you</w:t>
            </w:r>
            <w:r>
              <w:rPr>
                <w:rFonts w:cs="Tahoma"/>
                <w:sz w:val="20"/>
                <w:szCs w:val="20"/>
              </w:rPr>
              <w:t>r organisation</w:t>
            </w:r>
            <w:r w:rsidRPr="00463A43">
              <w:rPr>
                <w:rFonts w:cs="Tahoma"/>
                <w:sz w:val="20"/>
                <w:szCs w:val="20"/>
              </w:rPr>
              <w:t xml:space="preserve"> will achieve the </w:t>
            </w:r>
            <w:r>
              <w:rPr>
                <w:rFonts w:cs="Tahoma"/>
                <w:sz w:val="20"/>
                <w:szCs w:val="20"/>
              </w:rPr>
              <w:t xml:space="preserve">stated </w:t>
            </w:r>
            <w:r w:rsidRPr="00463A43">
              <w:rPr>
                <w:rFonts w:cs="Tahoma"/>
                <w:sz w:val="20"/>
                <w:szCs w:val="20"/>
              </w:rPr>
              <w:t>vehicle carbon emission reduction target set within the contract?</w:t>
            </w:r>
          </w:p>
        </w:tc>
        <w:tc>
          <w:tcPr>
            <w:tcW w:w="1247" w:type="pct"/>
            <w:tcBorders>
              <w:top w:val="single" w:sz="4" w:space="0" w:color="auto"/>
              <w:left w:val="single" w:sz="4" w:space="0" w:color="auto"/>
              <w:bottom w:val="single" w:sz="4" w:space="0" w:color="auto"/>
              <w:right w:val="single" w:sz="4" w:space="0" w:color="auto"/>
            </w:tcBorders>
            <w:shd w:val="clear" w:color="auto" w:fill="auto"/>
          </w:tcPr>
          <w:p w14:paraId="4100DA5B" w14:textId="77CB3AC4" w:rsidR="00466588" w:rsidRPr="00463A43" w:rsidRDefault="00466588" w:rsidP="00037127">
            <w:pPr>
              <w:rPr>
                <w:rFonts w:cs="Tahoma"/>
                <w:sz w:val="20"/>
                <w:szCs w:val="20"/>
              </w:rPr>
            </w:pPr>
            <w:r w:rsidRPr="00463A43">
              <w:rPr>
                <w:rFonts w:cs="Tahoma"/>
                <w:sz w:val="20"/>
                <w:szCs w:val="20"/>
              </w:rPr>
              <w:t xml:space="preserve">Responses will be scored </w:t>
            </w:r>
            <w:r>
              <w:rPr>
                <w:rFonts w:cs="Tahoma"/>
                <w:sz w:val="20"/>
                <w:szCs w:val="20"/>
              </w:rPr>
              <w:t>by the environmental team using the below scoring methodology</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14:paraId="58C5A7DA" w14:textId="3778CDE6" w:rsidR="00466588" w:rsidRDefault="00466588" w:rsidP="001D765F">
            <w:pPr>
              <w:tabs>
                <w:tab w:val="center" w:pos="4153"/>
                <w:tab w:val="right" w:pos="8306"/>
              </w:tabs>
              <w:jc w:val="center"/>
              <w:rPr>
                <w:rFonts w:cs="Arial"/>
                <w:b/>
                <w:bCs/>
                <w:sz w:val="20"/>
                <w:szCs w:val="20"/>
              </w:rPr>
            </w:pPr>
            <w:r w:rsidRPr="004307DA">
              <w:rPr>
                <w:rFonts w:cs="Arial"/>
                <w:sz w:val="20"/>
              </w:rPr>
              <w:t>10</w:t>
            </w:r>
          </w:p>
        </w:tc>
        <w:tc>
          <w:tcPr>
            <w:tcW w:w="933" w:type="pct"/>
            <w:vMerge/>
            <w:vAlign w:val="center"/>
          </w:tcPr>
          <w:p w14:paraId="31C54B62" w14:textId="77777777" w:rsidR="00466588" w:rsidRPr="00332081" w:rsidRDefault="00466588" w:rsidP="00037127">
            <w:pPr>
              <w:jc w:val="center"/>
            </w:pPr>
          </w:p>
        </w:tc>
      </w:tr>
      <w:tr w:rsidR="00466588" w:rsidRPr="00CE792B" w14:paraId="2F44338F" w14:textId="77777777" w:rsidTr="11591BA0">
        <w:trPr>
          <w:trHeight w:val="197"/>
          <w:jc w:val="center"/>
        </w:trPr>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14:paraId="156EDC0E" w14:textId="5F04AE32" w:rsidR="00466588" w:rsidRPr="00463A43" w:rsidRDefault="00466588" w:rsidP="00463A43">
            <w:pPr>
              <w:rPr>
                <w:rFonts w:cs="Tahoma"/>
                <w:sz w:val="20"/>
                <w:szCs w:val="20"/>
              </w:rPr>
            </w:pPr>
            <w:r>
              <w:rPr>
                <w:rFonts w:cs="Tahoma"/>
                <w:sz w:val="20"/>
                <w:szCs w:val="20"/>
              </w:rPr>
              <w:t>Please detail h</w:t>
            </w:r>
            <w:r w:rsidRPr="00463A43">
              <w:rPr>
                <w:rFonts w:cs="Tahoma"/>
                <w:sz w:val="20"/>
                <w:szCs w:val="20"/>
              </w:rPr>
              <w:t xml:space="preserve">ow </w:t>
            </w:r>
            <w:r>
              <w:rPr>
                <w:rFonts w:cs="Tahoma"/>
                <w:sz w:val="20"/>
                <w:szCs w:val="20"/>
              </w:rPr>
              <w:t xml:space="preserve">your organisation will </w:t>
            </w:r>
            <w:r w:rsidRPr="00463A43">
              <w:rPr>
                <w:rFonts w:cs="Tahoma"/>
                <w:sz w:val="20"/>
                <w:szCs w:val="20"/>
              </w:rPr>
              <w:t>ensure that 0% of</w:t>
            </w:r>
            <w:r>
              <w:rPr>
                <w:rFonts w:cs="Tahoma"/>
                <w:sz w:val="20"/>
                <w:szCs w:val="20"/>
              </w:rPr>
              <w:t xml:space="preserve"> the waste derived from works within this </w:t>
            </w:r>
            <w:r w:rsidRPr="00463A43">
              <w:rPr>
                <w:rFonts w:cs="Tahoma"/>
                <w:sz w:val="20"/>
                <w:szCs w:val="20"/>
              </w:rPr>
              <w:t>contract (excluding excavation spoil) will be disposed to landfill?</w:t>
            </w:r>
          </w:p>
        </w:tc>
        <w:tc>
          <w:tcPr>
            <w:tcW w:w="1247" w:type="pct"/>
            <w:tcBorders>
              <w:top w:val="single" w:sz="4" w:space="0" w:color="auto"/>
              <w:left w:val="single" w:sz="4" w:space="0" w:color="auto"/>
              <w:bottom w:val="single" w:sz="4" w:space="0" w:color="auto"/>
              <w:right w:val="single" w:sz="4" w:space="0" w:color="auto"/>
            </w:tcBorders>
            <w:shd w:val="clear" w:color="auto" w:fill="auto"/>
          </w:tcPr>
          <w:p w14:paraId="58FCB198" w14:textId="4A9A6CD6" w:rsidR="00466588" w:rsidRPr="00463A43" w:rsidRDefault="00466588" w:rsidP="00037127">
            <w:pPr>
              <w:rPr>
                <w:rFonts w:cs="Tahoma"/>
                <w:sz w:val="20"/>
                <w:szCs w:val="20"/>
              </w:rPr>
            </w:pPr>
            <w:r w:rsidRPr="00463A43">
              <w:rPr>
                <w:rFonts w:cs="Tahoma"/>
                <w:sz w:val="20"/>
                <w:szCs w:val="20"/>
              </w:rPr>
              <w:t xml:space="preserve">Responses will be scored </w:t>
            </w:r>
            <w:r>
              <w:rPr>
                <w:rFonts w:cs="Tahoma"/>
                <w:sz w:val="20"/>
                <w:szCs w:val="20"/>
              </w:rPr>
              <w:t>by the environmental team using the below scoring methodology</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14:paraId="7135EA02" w14:textId="307FCB5E" w:rsidR="00466588" w:rsidRDefault="00466588" w:rsidP="001D765F">
            <w:pPr>
              <w:tabs>
                <w:tab w:val="center" w:pos="4153"/>
                <w:tab w:val="right" w:pos="8306"/>
              </w:tabs>
              <w:jc w:val="center"/>
              <w:rPr>
                <w:rFonts w:cs="Arial"/>
                <w:b/>
                <w:bCs/>
                <w:sz w:val="20"/>
                <w:szCs w:val="20"/>
              </w:rPr>
            </w:pPr>
            <w:r w:rsidRPr="004307DA">
              <w:rPr>
                <w:rFonts w:cs="Arial"/>
                <w:sz w:val="20"/>
              </w:rPr>
              <w:t>10</w:t>
            </w:r>
          </w:p>
        </w:tc>
        <w:tc>
          <w:tcPr>
            <w:tcW w:w="933" w:type="pct"/>
            <w:vMerge/>
            <w:vAlign w:val="center"/>
          </w:tcPr>
          <w:p w14:paraId="3C5F4E1B" w14:textId="77777777" w:rsidR="00466588" w:rsidRPr="00332081" w:rsidRDefault="00466588" w:rsidP="00037127">
            <w:pPr>
              <w:jc w:val="center"/>
            </w:pPr>
          </w:p>
        </w:tc>
      </w:tr>
      <w:tr w:rsidR="00466588" w:rsidRPr="00CE792B" w14:paraId="61C9CA9D" w14:textId="77777777" w:rsidTr="11591BA0">
        <w:trPr>
          <w:trHeight w:val="197"/>
          <w:jc w:val="center"/>
        </w:trPr>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14:paraId="62F7A1E8" w14:textId="26A2A48D" w:rsidR="00466588" w:rsidRPr="00463A43" w:rsidRDefault="00466588" w:rsidP="00463A43">
            <w:pPr>
              <w:rPr>
                <w:rFonts w:cs="Tahoma"/>
                <w:sz w:val="20"/>
                <w:szCs w:val="20"/>
              </w:rPr>
            </w:pPr>
            <w:r w:rsidRPr="00463A43">
              <w:rPr>
                <w:rFonts w:cs="Tahoma"/>
                <w:sz w:val="20"/>
                <w:szCs w:val="20"/>
              </w:rPr>
              <w:t>Do you have a sustainable procurement policy?</w:t>
            </w:r>
            <w:r>
              <w:rPr>
                <w:rFonts w:cs="Tahoma"/>
                <w:sz w:val="20"/>
                <w:szCs w:val="20"/>
              </w:rPr>
              <w:t xml:space="preserve"> If yes, please detail and evidence what your</w:t>
            </w:r>
            <w:r w:rsidRPr="00463A43">
              <w:rPr>
                <w:rFonts w:cs="Tahoma"/>
                <w:sz w:val="20"/>
                <w:szCs w:val="20"/>
              </w:rPr>
              <w:t xml:space="preserve"> company’s approach</w:t>
            </w:r>
            <w:r>
              <w:rPr>
                <w:rFonts w:cs="Tahoma"/>
                <w:sz w:val="20"/>
                <w:szCs w:val="20"/>
              </w:rPr>
              <w:t xml:space="preserve"> is</w:t>
            </w:r>
            <w:r w:rsidRPr="00463A43">
              <w:rPr>
                <w:rFonts w:cs="Tahoma"/>
                <w:sz w:val="20"/>
                <w:szCs w:val="20"/>
              </w:rPr>
              <w:t xml:space="preserve"> to sustainable procurement</w:t>
            </w:r>
          </w:p>
        </w:tc>
        <w:tc>
          <w:tcPr>
            <w:tcW w:w="1247" w:type="pct"/>
            <w:tcBorders>
              <w:top w:val="single" w:sz="4" w:space="0" w:color="auto"/>
              <w:left w:val="single" w:sz="4" w:space="0" w:color="auto"/>
              <w:bottom w:val="single" w:sz="4" w:space="0" w:color="auto"/>
              <w:right w:val="single" w:sz="4" w:space="0" w:color="auto"/>
            </w:tcBorders>
            <w:shd w:val="clear" w:color="auto" w:fill="auto"/>
          </w:tcPr>
          <w:p w14:paraId="510B20D0" w14:textId="66A87493" w:rsidR="00466588" w:rsidRPr="00463A43" w:rsidRDefault="00466588" w:rsidP="00037127">
            <w:pPr>
              <w:rPr>
                <w:rFonts w:cs="Tahoma"/>
                <w:sz w:val="20"/>
                <w:szCs w:val="20"/>
              </w:rPr>
            </w:pPr>
            <w:r>
              <w:rPr>
                <w:rFonts w:cs="Tahoma"/>
                <w:sz w:val="20"/>
                <w:szCs w:val="20"/>
              </w:rPr>
              <w:t xml:space="preserve">Responses with a ‘Yes’ and </w:t>
            </w:r>
            <w:proofErr w:type="gramStart"/>
            <w:r>
              <w:rPr>
                <w:rFonts w:cs="Tahoma"/>
                <w:sz w:val="20"/>
                <w:szCs w:val="20"/>
              </w:rPr>
              <w:t>sufficient</w:t>
            </w:r>
            <w:proofErr w:type="gramEnd"/>
            <w:r>
              <w:rPr>
                <w:rFonts w:cs="Tahoma"/>
                <w:sz w:val="20"/>
                <w:szCs w:val="20"/>
              </w:rPr>
              <w:t xml:space="preserve"> supporting evidence will receive max points. </w:t>
            </w:r>
            <w:r>
              <w:rPr>
                <w:rFonts w:cs="Tahoma"/>
                <w:sz w:val="20"/>
                <w:szCs w:val="20"/>
              </w:rPr>
              <w:lastRenderedPageBreak/>
              <w:t>Responses with a ‘No’ will receive 0 points.</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14:paraId="32F6BC1B" w14:textId="31A9B4AF" w:rsidR="00466588" w:rsidRDefault="00466588" w:rsidP="001D765F">
            <w:pPr>
              <w:tabs>
                <w:tab w:val="center" w:pos="4153"/>
                <w:tab w:val="right" w:pos="8306"/>
              </w:tabs>
              <w:jc w:val="center"/>
              <w:rPr>
                <w:rFonts w:cs="Arial"/>
                <w:b/>
                <w:bCs/>
                <w:sz w:val="20"/>
                <w:szCs w:val="20"/>
              </w:rPr>
            </w:pPr>
            <w:r w:rsidRPr="004307DA">
              <w:rPr>
                <w:rFonts w:cs="Arial"/>
                <w:sz w:val="20"/>
              </w:rPr>
              <w:lastRenderedPageBreak/>
              <w:t>10</w:t>
            </w:r>
          </w:p>
        </w:tc>
        <w:tc>
          <w:tcPr>
            <w:tcW w:w="933" w:type="pct"/>
            <w:vMerge/>
            <w:vAlign w:val="center"/>
          </w:tcPr>
          <w:p w14:paraId="3E9B2AE8" w14:textId="77777777" w:rsidR="00466588" w:rsidRPr="00332081" w:rsidRDefault="00466588" w:rsidP="00037127">
            <w:pPr>
              <w:jc w:val="center"/>
            </w:pPr>
          </w:p>
        </w:tc>
      </w:tr>
      <w:tr w:rsidR="00B83DAE" w:rsidRPr="00CE792B" w14:paraId="1A4C313A" w14:textId="77777777" w:rsidTr="11591BA0">
        <w:trPr>
          <w:trHeight w:val="197"/>
          <w:jc w:val="center"/>
        </w:trPr>
        <w:tc>
          <w:tcPr>
            <w:tcW w:w="29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E0A72" w14:textId="3276C424" w:rsidR="00B83DAE" w:rsidRPr="00B83DAE" w:rsidRDefault="00B83DAE" w:rsidP="00B83DAE">
            <w:pPr>
              <w:jc w:val="right"/>
              <w:rPr>
                <w:b/>
              </w:rPr>
            </w:pPr>
            <w:r w:rsidRPr="00B83DAE">
              <w:rPr>
                <w:b/>
              </w:rPr>
              <w:t>Total</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14:paraId="58609A47" w14:textId="0A65C1F8" w:rsidR="00B83DAE" w:rsidRPr="00332081" w:rsidRDefault="001D765F" w:rsidP="001D765F">
            <w:pPr>
              <w:tabs>
                <w:tab w:val="center" w:pos="4153"/>
                <w:tab w:val="right" w:pos="8306"/>
              </w:tabs>
              <w:jc w:val="center"/>
            </w:pPr>
            <w:r w:rsidRPr="001D765F">
              <w:rPr>
                <w:rFonts w:cs="Arial"/>
                <w:sz w:val="20"/>
              </w:rPr>
              <w:t>40</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76905650" w14:textId="7D92B620" w:rsidR="00B83DAE" w:rsidRPr="00332081" w:rsidRDefault="002CC5F9" w:rsidP="00037127">
            <w:pPr>
              <w:jc w:val="center"/>
            </w:pPr>
            <w:r>
              <w:t>15%</w:t>
            </w:r>
          </w:p>
        </w:tc>
      </w:tr>
    </w:tbl>
    <w:p w14:paraId="4C778DF2" w14:textId="77777777" w:rsidR="00D51FB0" w:rsidRDefault="00D51FB0" w:rsidP="00D51FB0">
      <w:pPr>
        <w:rPr>
          <w:rFonts w:cs="Tahoma"/>
          <w:b/>
        </w:rPr>
      </w:pPr>
    </w:p>
    <w:p w14:paraId="218D64D7" w14:textId="77777777" w:rsidR="00D51FB0" w:rsidRDefault="00D51FB0" w:rsidP="00D51FB0">
      <w:pPr>
        <w:rPr>
          <w:rFonts w:cs="Tahoma"/>
          <w:b/>
        </w:rPr>
      </w:pPr>
    </w:p>
    <w:p w14:paraId="5C322F8E" w14:textId="77777777" w:rsidR="00D51FB0" w:rsidRPr="00522BBB" w:rsidRDefault="00D51FB0" w:rsidP="00D51FB0">
      <w:pPr>
        <w:rPr>
          <w:rFonts w:cs="Tahoma"/>
          <w:b/>
        </w:rPr>
      </w:pPr>
      <w:r w:rsidRPr="00522BBB">
        <w:rPr>
          <w:rFonts w:cs="Tahoma"/>
          <w:b/>
        </w:rPr>
        <w:t xml:space="preserve">Scoring Methodology </w:t>
      </w:r>
    </w:p>
    <w:p w14:paraId="0C573A59" w14:textId="77777777" w:rsidR="00D51FB0" w:rsidRPr="00522BBB" w:rsidRDefault="00D51FB0" w:rsidP="00D51FB0">
      <w:pPr>
        <w:rPr>
          <w:rFonts w:cs="Tahoma"/>
          <w:sz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D51FB0" w14:paraId="0B3A29C0" w14:textId="77777777" w:rsidTr="005908F1">
        <w:trPr>
          <w:cantSplit/>
          <w:trHeight w:val="507"/>
        </w:trPr>
        <w:tc>
          <w:tcPr>
            <w:tcW w:w="1771"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0966210E" w14:textId="77777777" w:rsidR="00D51FB0" w:rsidRDefault="00D51FB0" w:rsidP="005908F1">
            <w:pPr>
              <w:tabs>
                <w:tab w:val="left" w:pos="1440"/>
              </w:tabs>
              <w:spacing w:line="360" w:lineRule="auto"/>
              <w:jc w:val="both"/>
              <w:rPr>
                <w:b/>
                <w:color w:val="FFFFFF" w:themeColor="background1"/>
                <w:sz w:val="20"/>
                <w:lang w:eastAsia="en-GB"/>
              </w:rPr>
            </w:pPr>
            <w:r>
              <w:rPr>
                <w:b/>
                <w:color w:val="FFFFFF" w:themeColor="background1"/>
                <w:sz w:val="20"/>
                <w:lang w:eastAsia="en-GB"/>
              </w:rPr>
              <w:t>Points</w:t>
            </w:r>
          </w:p>
        </w:tc>
        <w:tc>
          <w:tcPr>
            <w:tcW w:w="9003"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2E0EDCD2" w14:textId="77777777" w:rsidR="00D51FB0" w:rsidRDefault="00D51FB0" w:rsidP="005908F1">
            <w:pPr>
              <w:tabs>
                <w:tab w:val="left" w:pos="1440"/>
              </w:tabs>
              <w:spacing w:line="360" w:lineRule="auto"/>
              <w:jc w:val="both"/>
              <w:rPr>
                <w:b/>
                <w:color w:val="FFFFFF" w:themeColor="background1"/>
                <w:sz w:val="20"/>
                <w:lang w:eastAsia="en-GB"/>
              </w:rPr>
            </w:pPr>
            <w:r>
              <w:rPr>
                <w:b/>
                <w:color w:val="FFFFFF" w:themeColor="background1"/>
                <w:sz w:val="20"/>
                <w:lang w:eastAsia="en-GB"/>
              </w:rPr>
              <w:t>Interpretation</w:t>
            </w:r>
          </w:p>
        </w:tc>
      </w:tr>
      <w:tr w:rsidR="00D51FB0" w14:paraId="4EF80317" w14:textId="77777777" w:rsidTr="005908F1">
        <w:trPr>
          <w:cantSplit/>
          <w:trHeight w:val="1425"/>
        </w:trPr>
        <w:tc>
          <w:tcPr>
            <w:tcW w:w="1771" w:type="dxa"/>
            <w:tcBorders>
              <w:top w:val="single" w:sz="4" w:space="0" w:color="auto"/>
              <w:left w:val="single" w:sz="4" w:space="0" w:color="auto"/>
              <w:bottom w:val="single" w:sz="4" w:space="0" w:color="auto"/>
              <w:right w:val="single" w:sz="4" w:space="0" w:color="auto"/>
            </w:tcBorders>
            <w:vAlign w:val="center"/>
            <w:hideMark/>
          </w:tcPr>
          <w:p w14:paraId="51606CD6" w14:textId="77777777" w:rsidR="00D51FB0" w:rsidRDefault="00D51FB0" w:rsidP="005908F1">
            <w:pPr>
              <w:tabs>
                <w:tab w:val="left" w:pos="1440"/>
              </w:tabs>
              <w:spacing w:after="240" w:line="360" w:lineRule="auto"/>
              <w:jc w:val="both"/>
              <w:rPr>
                <w:b/>
                <w:bCs/>
                <w:sz w:val="20"/>
                <w:szCs w:val="20"/>
                <w:lang w:eastAsia="en-GB"/>
              </w:rPr>
            </w:pPr>
            <w:r w:rsidRPr="20CAA994">
              <w:rPr>
                <w:b/>
                <w:bCs/>
                <w:sz w:val="20"/>
                <w:szCs w:val="20"/>
                <w:lang w:eastAsia="en-GB"/>
              </w:rPr>
              <w:t>10</w:t>
            </w:r>
          </w:p>
        </w:tc>
        <w:tc>
          <w:tcPr>
            <w:tcW w:w="9003" w:type="dxa"/>
            <w:tcBorders>
              <w:top w:val="single" w:sz="4" w:space="0" w:color="auto"/>
              <w:left w:val="single" w:sz="4" w:space="0" w:color="auto"/>
              <w:bottom w:val="single" w:sz="4" w:space="0" w:color="auto"/>
              <w:right w:val="single" w:sz="4" w:space="0" w:color="auto"/>
            </w:tcBorders>
            <w:vAlign w:val="center"/>
            <w:hideMark/>
          </w:tcPr>
          <w:p w14:paraId="7B3C2F85" w14:textId="77777777" w:rsidR="00D51FB0" w:rsidRDefault="00D51FB0" w:rsidP="005908F1">
            <w:pPr>
              <w:tabs>
                <w:tab w:val="left" w:pos="1440"/>
              </w:tabs>
              <w:spacing w:line="288" w:lineRule="auto"/>
              <w:jc w:val="both"/>
              <w:rPr>
                <w:rFonts w:ascii="Arial" w:eastAsia="Arial" w:hAnsi="Arial" w:cs="Arial"/>
                <w:sz w:val="20"/>
                <w:szCs w:val="20"/>
              </w:rPr>
            </w:pPr>
            <w:r w:rsidRPr="20CAA994">
              <w:rPr>
                <w:rFonts w:ascii="Arial" w:eastAsia="Arial" w:hAnsi="Arial" w:cs="Arial"/>
                <w:b/>
                <w:bCs/>
                <w:sz w:val="20"/>
                <w:szCs w:val="20"/>
              </w:rPr>
              <w:t xml:space="preserve">Excellent </w:t>
            </w:r>
            <w:r w:rsidRPr="20CAA994">
              <w:rPr>
                <w:rFonts w:ascii="Arial" w:eastAsia="Arial" w:hAnsi="Arial" w:cs="Arial"/>
                <w:sz w:val="20"/>
                <w:szCs w:val="20"/>
              </w:rPr>
              <w:t>–</w:t>
            </w:r>
            <w:r w:rsidRPr="20CAA994">
              <w:rPr>
                <w:rFonts w:ascii="Arial" w:eastAsia="Arial" w:hAnsi="Arial" w:cs="Arial"/>
                <w:b/>
                <w:bCs/>
                <w:sz w:val="20"/>
                <w:szCs w:val="20"/>
              </w:rPr>
              <w:t xml:space="preserve"> </w:t>
            </w:r>
            <w:r w:rsidRPr="20CAA994">
              <w:rPr>
                <w:rFonts w:ascii="Arial" w:eastAsia="Arial" w:hAnsi="Arial" w:cs="Arial"/>
                <w:sz w:val="20"/>
                <w:szCs w:val="20"/>
              </w:rPr>
              <w:t xml:space="preserve">Overall the response demonstrates that the bidder exceeds all areas of the requirement and provides </w:t>
            </w:r>
            <w:proofErr w:type="gramStart"/>
            <w:r w:rsidRPr="20CAA994">
              <w:rPr>
                <w:rFonts w:ascii="Arial" w:eastAsia="Arial" w:hAnsi="Arial" w:cs="Arial"/>
                <w:sz w:val="20"/>
                <w:szCs w:val="20"/>
              </w:rPr>
              <w:t>all of</w:t>
            </w:r>
            <w:proofErr w:type="gramEnd"/>
            <w:r w:rsidRPr="20CAA994">
              <w:rPr>
                <w:rFonts w:ascii="Arial" w:eastAsia="Arial" w:hAnsi="Arial" w:cs="Arial"/>
                <w:sz w:val="20"/>
                <w:szCs w:val="20"/>
              </w:rPr>
              <w:t xml:space="preserve"> the areas evidence requested in the level of detail requested. This, therefore, is a detailed excellent response that meets all aspects of the requirement leaving no ambiguity as to whether the bidder can meet the requirement.</w:t>
            </w:r>
          </w:p>
        </w:tc>
      </w:tr>
      <w:tr w:rsidR="00D51FB0" w14:paraId="6416BF74" w14:textId="77777777" w:rsidTr="005908F1">
        <w:trPr>
          <w:cantSplit/>
          <w:trHeight w:val="1656"/>
        </w:trPr>
        <w:tc>
          <w:tcPr>
            <w:tcW w:w="1771" w:type="dxa"/>
            <w:tcBorders>
              <w:top w:val="single" w:sz="4" w:space="0" w:color="auto"/>
              <w:left w:val="single" w:sz="4" w:space="0" w:color="auto"/>
              <w:bottom w:val="single" w:sz="4" w:space="0" w:color="auto"/>
              <w:right w:val="single" w:sz="4" w:space="0" w:color="auto"/>
            </w:tcBorders>
            <w:vAlign w:val="center"/>
            <w:hideMark/>
          </w:tcPr>
          <w:p w14:paraId="1B9B7A46" w14:textId="77777777" w:rsidR="00D51FB0" w:rsidRDefault="00D51FB0" w:rsidP="005908F1">
            <w:pPr>
              <w:tabs>
                <w:tab w:val="left" w:pos="1440"/>
              </w:tabs>
              <w:spacing w:after="240" w:line="360" w:lineRule="auto"/>
              <w:jc w:val="both"/>
              <w:rPr>
                <w:b/>
                <w:bCs/>
                <w:sz w:val="20"/>
                <w:szCs w:val="20"/>
                <w:lang w:eastAsia="en-GB"/>
              </w:rPr>
            </w:pPr>
            <w:r w:rsidRPr="20CAA994">
              <w:rPr>
                <w:b/>
                <w:bCs/>
                <w:sz w:val="20"/>
                <w:szCs w:val="20"/>
                <w:lang w:eastAsia="en-GB"/>
              </w:rPr>
              <w:t>8</w:t>
            </w:r>
          </w:p>
        </w:tc>
        <w:tc>
          <w:tcPr>
            <w:tcW w:w="9003" w:type="dxa"/>
            <w:tcBorders>
              <w:top w:val="single" w:sz="4" w:space="0" w:color="auto"/>
              <w:left w:val="single" w:sz="4" w:space="0" w:color="auto"/>
              <w:bottom w:val="single" w:sz="4" w:space="0" w:color="auto"/>
              <w:right w:val="single" w:sz="4" w:space="0" w:color="auto"/>
            </w:tcBorders>
            <w:vAlign w:val="center"/>
            <w:hideMark/>
          </w:tcPr>
          <w:p w14:paraId="36AE9F01" w14:textId="77777777" w:rsidR="00D51FB0" w:rsidRPr="00CE1A0B" w:rsidRDefault="00D51FB0" w:rsidP="005908F1">
            <w:pPr>
              <w:tabs>
                <w:tab w:val="left" w:pos="1440"/>
              </w:tabs>
              <w:spacing w:after="240" w:line="360" w:lineRule="auto"/>
              <w:jc w:val="both"/>
              <w:rPr>
                <w:rFonts w:ascii="Arial" w:eastAsia="Arial" w:hAnsi="Arial" w:cs="Arial"/>
                <w:sz w:val="20"/>
                <w:szCs w:val="20"/>
              </w:rPr>
            </w:pPr>
            <w:r w:rsidRPr="20CAA994">
              <w:rPr>
                <w:rFonts w:ascii="Arial" w:eastAsia="Arial" w:hAnsi="Arial" w:cs="Arial"/>
                <w:b/>
                <w:bCs/>
                <w:sz w:val="20"/>
                <w:szCs w:val="20"/>
              </w:rPr>
              <w:t xml:space="preserve">Good </w:t>
            </w:r>
            <w:r w:rsidRPr="20CAA994">
              <w:rPr>
                <w:rFonts w:ascii="Arial" w:eastAsia="Arial" w:hAnsi="Arial" w:cs="Arial"/>
                <w:sz w:val="20"/>
                <w:szCs w:val="20"/>
              </w:rPr>
              <w:t>-</w:t>
            </w:r>
            <w:r w:rsidRPr="20CAA994">
              <w:rPr>
                <w:rFonts w:ascii="Arial" w:eastAsia="Arial" w:hAnsi="Arial" w:cs="Arial"/>
                <w:b/>
                <w:bCs/>
                <w:sz w:val="20"/>
                <w:szCs w:val="20"/>
              </w:rPr>
              <w:t xml:space="preserve"> </w:t>
            </w:r>
            <w:r w:rsidRPr="20CAA994">
              <w:rPr>
                <w:rFonts w:ascii="Arial" w:eastAsia="Arial" w:hAnsi="Arial" w:cs="Arial"/>
                <w:sz w:val="20"/>
                <w:szCs w:val="20"/>
              </w:rPr>
              <w:t xml:space="preserve">Overall the response demonstrates that the bidder meets all areas of the requirement and provides </w:t>
            </w:r>
            <w:proofErr w:type="gramStart"/>
            <w:r w:rsidRPr="20CAA994">
              <w:rPr>
                <w:rFonts w:ascii="Arial" w:eastAsia="Arial" w:hAnsi="Arial" w:cs="Arial"/>
                <w:sz w:val="20"/>
                <w:szCs w:val="20"/>
              </w:rPr>
              <w:t>all of</w:t>
            </w:r>
            <w:proofErr w:type="gramEnd"/>
            <w:r w:rsidRPr="20CAA994">
              <w:rPr>
                <w:rFonts w:ascii="Arial" w:eastAsia="Arial" w:hAnsi="Arial" w:cs="Arial"/>
                <w:sz w:val="20"/>
                <w:szCs w:val="20"/>
              </w:rPr>
              <w:t xml:space="preserve"> the areas of evidence requested but contains some trivial omissions in relation to the level of detail requested in terms of either the response or the evidence. This, therefore, is a good response that meets all aspects of the requirement with only a trivial level ambiguity due the bidder’s failure to provide all information at the level of detail requested.</w:t>
            </w:r>
          </w:p>
        </w:tc>
      </w:tr>
      <w:tr w:rsidR="00D51FB0" w14:paraId="4214017A" w14:textId="77777777" w:rsidTr="005908F1">
        <w:trPr>
          <w:cantSplit/>
          <w:trHeight w:val="1255"/>
        </w:trPr>
        <w:tc>
          <w:tcPr>
            <w:tcW w:w="1771" w:type="dxa"/>
            <w:tcBorders>
              <w:top w:val="single" w:sz="4" w:space="0" w:color="auto"/>
              <w:left w:val="single" w:sz="4" w:space="0" w:color="auto"/>
              <w:bottom w:val="single" w:sz="4" w:space="0" w:color="auto"/>
              <w:right w:val="single" w:sz="4" w:space="0" w:color="auto"/>
            </w:tcBorders>
            <w:vAlign w:val="center"/>
            <w:hideMark/>
          </w:tcPr>
          <w:p w14:paraId="57BBBA07" w14:textId="77777777" w:rsidR="00D51FB0" w:rsidRDefault="00D51FB0" w:rsidP="005908F1">
            <w:pPr>
              <w:tabs>
                <w:tab w:val="left" w:pos="1440"/>
              </w:tabs>
              <w:spacing w:after="240" w:line="360" w:lineRule="auto"/>
              <w:jc w:val="both"/>
              <w:rPr>
                <w:b/>
                <w:bCs/>
                <w:sz w:val="20"/>
                <w:szCs w:val="20"/>
                <w:lang w:eastAsia="en-GB"/>
              </w:rPr>
            </w:pPr>
            <w:r w:rsidRPr="20CAA994">
              <w:rPr>
                <w:b/>
                <w:bCs/>
                <w:sz w:val="20"/>
                <w:szCs w:val="20"/>
                <w:lang w:eastAsia="en-GB"/>
              </w:rPr>
              <w:t>5</w:t>
            </w:r>
          </w:p>
        </w:tc>
        <w:tc>
          <w:tcPr>
            <w:tcW w:w="9003" w:type="dxa"/>
            <w:tcBorders>
              <w:top w:val="single" w:sz="4" w:space="0" w:color="auto"/>
              <w:left w:val="single" w:sz="4" w:space="0" w:color="auto"/>
              <w:bottom w:val="single" w:sz="4" w:space="0" w:color="auto"/>
              <w:right w:val="single" w:sz="4" w:space="0" w:color="auto"/>
            </w:tcBorders>
            <w:vAlign w:val="center"/>
            <w:hideMark/>
          </w:tcPr>
          <w:p w14:paraId="57DC862B" w14:textId="77777777" w:rsidR="00D51FB0" w:rsidRPr="00CE1A0B" w:rsidRDefault="00D51FB0" w:rsidP="005908F1">
            <w:pPr>
              <w:tabs>
                <w:tab w:val="left" w:pos="1440"/>
              </w:tabs>
              <w:spacing w:after="240" w:line="360" w:lineRule="auto"/>
              <w:jc w:val="both"/>
              <w:rPr>
                <w:rFonts w:ascii="Arial" w:eastAsia="Arial" w:hAnsi="Arial" w:cs="Arial"/>
                <w:sz w:val="20"/>
                <w:szCs w:val="20"/>
              </w:rPr>
            </w:pPr>
            <w:r w:rsidRPr="20CAA994">
              <w:rPr>
                <w:rFonts w:ascii="Arial" w:eastAsia="Arial" w:hAnsi="Arial" w:cs="Arial"/>
                <w:b/>
                <w:bCs/>
                <w:sz w:val="20"/>
                <w:szCs w:val="20"/>
              </w:rPr>
              <w:t>Adequate</w:t>
            </w:r>
            <w:r w:rsidRPr="20CAA994">
              <w:rPr>
                <w:rFonts w:ascii="Arial" w:eastAsia="Arial" w:hAnsi="Arial" w:cs="Arial"/>
                <w:sz w:val="20"/>
                <w:szCs w:val="20"/>
              </w:rPr>
              <w:t xml:space="preserve"> - Overall the response demonstrates that the bidder meets all areas of the requirement, but not </w:t>
            </w:r>
            <w:proofErr w:type="gramStart"/>
            <w:r w:rsidRPr="20CAA994">
              <w:rPr>
                <w:rFonts w:ascii="Arial" w:eastAsia="Arial" w:hAnsi="Arial" w:cs="Arial"/>
                <w:sz w:val="20"/>
                <w:szCs w:val="20"/>
              </w:rPr>
              <w:t>all of</w:t>
            </w:r>
            <w:proofErr w:type="gramEnd"/>
            <w:r w:rsidRPr="20CAA994">
              <w:rPr>
                <w:rFonts w:ascii="Arial" w:eastAsia="Arial" w:hAnsi="Arial" w:cs="Arial"/>
                <w:sz w:val="20"/>
                <w:szCs w:val="20"/>
              </w:rPr>
              <w:t xml:space="preserve"> the areas of evidence requested have been provided. This, therefore, is an adequate response, but with some limited ambiguity as to whether the bidder can meet the requirement due to the bidder’s failure to provide </w:t>
            </w:r>
            <w:proofErr w:type="gramStart"/>
            <w:r w:rsidRPr="20CAA994">
              <w:rPr>
                <w:rFonts w:ascii="Arial" w:eastAsia="Arial" w:hAnsi="Arial" w:cs="Arial"/>
                <w:sz w:val="20"/>
                <w:szCs w:val="20"/>
              </w:rPr>
              <w:t>all of</w:t>
            </w:r>
            <w:proofErr w:type="gramEnd"/>
            <w:r w:rsidRPr="20CAA994">
              <w:rPr>
                <w:rFonts w:ascii="Arial" w:eastAsia="Arial" w:hAnsi="Arial" w:cs="Arial"/>
                <w:sz w:val="20"/>
                <w:szCs w:val="20"/>
              </w:rPr>
              <w:t xml:space="preserve"> the evidence requested.</w:t>
            </w:r>
          </w:p>
        </w:tc>
      </w:tr>
      <w:tr w:rsidR="00D51FB0" w14:paraId="409CD09A" w14:textId="77777777" w:rsidTr="005908F1">
        <w:trPr>
          <w:cantSplit/>
          <w:trHeight w:val="989"/>
        </w:trPr>
        <w:tc>
          <w:tcPr>
            <w:tcW w:w="1771" w:type="dxa"/>
            <w:tcBorders>
              <w:top w:val="single" w:sz="4" w:space="0" w:color="auto"/>
              <w:left w:val="single" w:sz="4" w:space="0" w:color="auto"/>
              <w:bottom w:val="single" w:sz="4" w:space="0" w:color="auto"/>
              <w:right w:val="single" w:sz="4" w:space="0" w:color="auto"/>
            </w:tcBorders>
            <w:vAlign w:val="center"/>
            <w:hideMark/>
          </w:tcPr>
          <w:p w14:paraId="148987B4" w14:textId="77777777" w:rsidR="00D51FB0" w:rsidRDefault="00D51FB0" w:rsidP="005908F1">
            <w:pPr>
              <w:tabs>
                <w:tab w:val="left" w:pos="1440"/>
              </w:tabs>
              <w:spacing w:after="240" w:line="360" w:lineRule="auto"/>
              <w:jc w:val="both"/>
              <w:rPr>
                <w:sz w:val="20"/>
                <w:szCs w:val="20"/>
                <w:lang w:eastAsia="en-GB"/>
              </w:rPr>
            </w:pPr>
            <w:r w:rsidRPr="20CAA994">
              <w:rPr>
                <w:b/>
                <w:bCs/>
                <w:sz w:val="20"/>
                <w:szCs w:val="20"/>
                <w:lang w:eastAsia="en-GB"/>
              </w:rPr>
              <w:t xml:space="preserve"> 2</w:t>
            </w:r>
          </w:p>
        </w:tc>
        <w:tc>
          <w:tcPr>
            <w:tcW w:w="9003" w:type="dxa"/>
            <w:tcBorders>
              <w:top w:val="single" w:sz="4" w:space="0" w:color="auto"/>
              <w:left w:val="single" w:sz="4" w:space="0" w:color="auto"/>
              <w:bottom w:val="single" w:sz="4" w:space="0" w:color="auto"/>
              <w:right w:val="single" w:sz="4" w:space="0" w:color="auto"/>
            </w:tcBorders>
            <w:vAlign w:val="center"/>
            <w:hideMark/>
          </w:tcPr>
          <w:p w14:paraId="7B27CAD2" w14:textId="77777777" w:rsidR="00D51FB0" w:rsidRPr="00CE1A0B" w:rsidRDefault="00D51FB0" w:rsidP="005908F1">
            <w:pPr>
              <w:tabs>
                <w:tab w:val="left" w:pos="1440"/>
              </w:tabs>
              <w:spacing w:after="240" w:line="360" w:lineRule="auto"/>
              <w:jc w:val="both"/>
              <w:rPr>
                <w:rFonts w:ascii="Arial" w:eastAsia="Arial" w:hAnsi="Arial" w:cs="Arial"/>
                <w:sz w:val="20"/>
                <w:szCs w:val="20"/>
              </w:rPr>
            </w:pPr>
            <w:r w:rsidRPr="20CAA994">
              <w:rPr>
                <w:rFonts w:ascii="Arial" w:eastAsia="Arial" w:hAnsi="Arial" w:cs="Arial"/>
                <w:b/>
                <w:bCs/>
                <w:sz w:val="20"/>
                <w:szCs w:val="20"/>
              </w:rPr>
              <w:t xml:space="preserve">Poor </w:t>
            </w:r>
            <w:r w:rsidRPr="20CAA994">
              <w:rPr>
                <w:rFonts w:ascii="Arial" w:eastAsia="Arial" w:hAnsi="Arial" w:cs="Arial"/>
                <w:sz w:val="20"/>
                <w:szCs w:val="20"/>
              </w:rPr>
              <w:t>– 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D51FB0" w14:paraId="5CB6FF2F" w14:textId="77777777" w:rsidTr="005908F1">
        <w:trPr>
          <w:cantSplit/>
          <w:trHeight w:val="706"/>
        </w:trPr>
        <w:tc>
          <w:tcPr>
            <w:tcW w:w="1771" w:type="dxa"/>
            <w:tcBorders>
              <w:top w:val="single" w:sz="4" w:space="0" w:color="auto"/>
              <w:left w:val="single" w:sz="4" w:space="0" w:color="auto"/>
              <w:bottom w:val="single" w:sz="4" w:space="0" w:color="auto"/>
              <w:right w:val="single" w:sz="4" w:space="0" w:color="auto"/>
            </w:tcBorders>
            <w:vAlign w:val="center"/>
            <w:hideMark/>
          </w:tcPr>
          <w:p w14:paraId="5AFB7697" w14:textId="77777777" w:rsidR="00D51FB0" w:rsidRDefault="00D51FB0" w:rsidP="005908F1">
            <w:pPr>
              <w:tabs>
                <w:tab w:val="left" w:pos="1440"/>
              </w:tabs>
              <w:spacing w:after="240" w:line="360" w:lineRule="auto"/>
              <w:jc w:val="both"/>
              <w:rPr>
                <w:sz w:val="20"/>
                <w:lang w:eastAsia="en-GB"/>
              </w:rPr>
            </w:pPr>
            <w:r>
              <w:rPr>
                <w:b/>
                <w:sz w:val="20"/>
                <w:lang w:eastAsia="en-GB"/>
              </w:rPr>
              <w:t xml:space="preserve">0 </w:t>
            </w:r>
          </w:p>
        </w:tc>
        <w:tc>
          <w:tcPr>
            <w:tcW w:w="9003" w:type="dxa"/>
            <w:tcBorders>
              <w:top w:val="single" w:sz="4" w:space="0" w:color="auto"/>
              <w:left w:val="single" w:sz="4" w:space="0" w:color="auto"/>
              <w:bottom w:val="single" w:sz="4" w:space="0" w:color="auto"/>
              <w:right w:val="single" w:sz="4" w:space="0" w:color="auto"/>
            </w:tcBorders>
            <w:vAlign w:val="center"/>
            <w:hideMark/>
          </w:tcPr>
          <w:p w14:paraId="7C01661A" w14:textId="77777777" w:rsidR="00D51FB0" w:rsidRPr="00CE1A0B" w:rsidRDefault="00D51FB0" w:rsidP="005908F1">
            <w:pPr>
              <w:tabs>
                <w:tab w:val="left" w:pos="1440"/>
              </w:tabs>
              <w:spacing w:line="288" w:lineRule="auto"/>
              <w:jc w:val="both"/>
              <w:rPr>
                <w:rFonts w:ascii="Arial" w:eastAsia="Arial" w:hAnsi="Arial" w:cs="Arial"/>
                <w:sz w:val="20"/>
                <w:szCs w:val="20"/>
              </w:rPr>
            </w:pPr>
            <w:r w:rsidRPr="20CAA994">
              <w:rPr>
                <w:rFonts w:ascii="Arial" w:eastAsia="Arial" w:hAnsi="Arial" w:cs="Arial"/>
                <w:b/>
                <w:bCs/>
                <w:sz w:val="20"/>
                <w:szCs w:val="20"/>
              </w:rPr>
              <w:t>Unacceptable</w:t>
            </w:r>
            <w:r w:rsidRPr="20CAA994">
              <w:rPr>
                <w:rFonts w:ascii="Arial" w:eastAsia="Arial" w:hAnsi="Arial" w:cs="Arial"/>
                <w:sz w:val="20"/>
                <w:szCs w:val="20"/>
              </w:rPr>
              <w:t xml:space="preserve"> - The response is non-compliant with the requirements of the ITT and/or no response has been provided</w:t>
            </w:r>
          </w:p>
        </w:tc>
      </w:tr>
    </w:tbl>
    <w:p w14:paraId="7368A522" w14:textId="77777777" w:rsidR="00D51FB0" w:rsidRPr="00522BBB" w:rsidRDefault="00D51FB0" w:rsidP="00D51FB0">
      <w:pPr>
        <w:pStyle w:val="AgtLevel2"/>
        <w:numPr>
          <w:ilvl w:val="1"/>
          <w:numId w:val="0"/>
        </w:numPr>
        <w:jc w:val="left"/>
        <w:rPr>
          <w:rFonts w:asciiTheme="minorHAnsi" w:hAnsiTheme="minorHAnsi" w:cs="Tahoma"/>
          <w:b/>
          <w:bCs/>
          <w:color w:val="000000" w:themeColor="text1"/>
          <w:sz w:val="24"/>
        </w:rPr>
      </w:pPr>
    </w:p>
    <w:p w14:paraId="0EB28AA0" w14:textId="77777777" w:rsidR="00D51FB0" w:rsidRDefault="00D51FB0" w:rsidP="00D51FB0">
      <w:pPr>
        <w:pStyle w:val="NoSpacing"/>
        <w:ind w:firstLine="720"/>
        <w:rPr>
          <w:rFonts w:cs="Tahoma"/>
          <w:color w:val="000000" w:themeColor="text1"/>
          <w:sz w:val="16"/>
          <w:szCs w:val="16"/>
        </w:rPr>
      </w:pPr>
    </w:p>
    <w:p w14:paraId="727CD66B" w14:textId="77777777" w:rsidR="00D51FB0" w:rsidRPr="00522BBB" w:rsidRDefault="00D51FB0" w:rsidP="00D51FB0">
      <w:pPr>
        <w:pStyle w:val="NoSpacing"/>
        <w:ind w:firstLine="720"/>
        <w:rPr>
          <w:rFonts w:cs="Tahoma"/>
          <w:color w:val="000000" w:themeColor="text1"/>
          <w:sz w:val="16"/>
          <w:szCs w:val="16"/>
        </w:rPr>
      </w:pPr>
    </w:p>
    <w:p w14:paraId="578A20DD" w14:textId="4DB2D6FA" w:rsidR="00BF70AC" w:rsidRDefault="00FA4B92"/>
    <w:sectPr w:rsidR="00BF70AC" w:rsidSect="009F3E53">
      <w:footerReference w:type="default" r:id="rId12"/>
      <w:headerReference w:type="first" r:id="rId13"/>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A2D5A" w14:textId="77777777" w:rsidR="00FA4B92" w:rsidRDefault="00FA4B92" w:rsidP="009C29B1">
      <w:r>
        <w:separator/>
      </w:r>
    </w:p>
  </w:endnote>
  <w:endnote w:type="continuationSeparator" w:id="0">
    <w:p w14:paraId="040E82B0" w14:textId="77777777" w:rsidR="00FA4B92" w:rsidRDefault="00FA4B92"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F0A3" w14:textId="1DB7122C" w:rsidR="009F3E53" w:rsidRDefault="009F3E5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08C21" w14:textId="77777777" w:rsidR="00FA4B92" w:rsidRDefault="00FA4B92" w:rsidP="009C29B1">
      <w:r>
        <w:separator/>
      </w:r>
    </w:p>
  </w:footnote>
  <w:footnote w:type="continuationSeparator" w:id="0">
    <w:p w14:paraId="6160ECCF" w14:textId="77777777" w:rsidR="00FA4B92" w:rsidRDefault="00FA4B92"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C7D"/>
    <w:multiLevelType w:val="hybridMultilevel"/>
    <w:tmpl w:val="9E9C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B74A2"/>
    <w:multiLevelType w:val="hybridMultilevel"/>
    <w:tmpl w:val="5D786158"/>
    <w:lvl w:ilvl="0" w:tplc="124C4968">
      <w:numFmt w:val="bullet"/>
      <w:lvlText w:val="-"/>
      <w:lvlJc w:val="left"/>
      <w:pPr>
        <w:ind w:left="720" w:hanging="360"/>
      </w:pPr>
      <w:rPr>
        <w:rFonts w:ascii="Calibri" w:eastAsia="Times New Roman"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4372D"/>
    <w:multiLevelType w:val="hybridMultilevel"/>
    <w:tmpl w:val="84B0D5E4"/>
    <w:lvl w:ilvl="0" w:tplc="124C4968">
      <w:numFmt w:val="bullet"/>
      <w:lvlText w:val="-"/>
      <w:lvlJc w:val="left"/>
      <w:pPr>
        <w:ind w:left="502" w:hanging="360"/>
      </w:pPr>
      <w:rPr>
        <w:rFonts w:ascii="Calibri" w:eastAsia="Times New Roman" w:hAnsi="Calibri" w:cs="Aria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0315FC3"/>
    <w:multiLevelType w:val="hybridMultilevel"/>
    <w:tmpl w:val="2B70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13D59"/>
    <w:multiLevelType w:val="hybridMultilevel"/>
    <w:tmpl w:val="7FB497B6"/>
    <w:lvl w:ilvl="0" w:tplc="DA3001DA">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E2F7E"/>
    <w:multiLevelType w:val="hybridMultilevel"/>
    <w:tmpl w:val="06B2175A"/>
    <w:lvl w:ilvl="0" w:tplc="A58C7ECE">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773E22"/>
    <w:multiLevelType w:val="hybridMultilevel"/>
    <w:tmpl w:val="C9F8A5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2A23095"/>
    <w:multiLevelType w:val="hybridMultilevel"/>
    <w:tmpl w:val="845E8B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A11E8"/>
    <w:multiLevelType w:val="hybridMultilevel"/>
    <w:tmpl w:val="5E7A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7213F"/>
    <w:multiLevelType w:val="multilevel"/>
    <w:tmpl w:val="89644D9C"/>
    <w:lvl w:ilvl="0">
      <w:start w:val="1"/>
      <w:numFmt w:val="decimal"/>
      <w:lvlRestart w:val="0"/>
      <w:pStyle w:val="AgtLevel1Heading"/>
      <w:lvlText w:val="%1"/>
      <w:lvlJc w:val="left"/>
      <w:pPr>
        <w:tabs>
          <w:tab w:val="num" w:pos="720"/>
        </w:tabs>
        <w:ind w:left="720" w:hanging="720"/>
      </w:pPr>
      <w:rPr>
        <w:b/>
        <w:i w:val="0"/>
        <w:u w:val="none"/>
      </w:rPr>
    </w:lvl>
    <w:lvl w:ilvl="1">
      <w:start w:val="1"/>
      <w:numFmt w:val="decimal"/>
      <w:pStyle w:val="AgtLevel2"/>
      <w:lvlText w:val="%1.%2"/>
      <w:lvlJc w:val="left"/>
      <w:pPr>
        <w:tabs>
          <w:tab w:val="num" w:pos="720"/>
        </w:tabs>
        <w:ind w:left="720" w:hanging="720"/>
      </w:pPr>
      <w:rPr>
        <w:b w:val="0"/>
      </w:r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280"/>
        </w:tabs>
        <w:ind w:left="228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0" w15:restartNumberingAfterBreak="0">
    <w:nsid w:val="46197610"/>
    <w:multiLevelType w:val="hybridMultilevel"/>
    <w:tmpl w:val="4FC00AEA"/>
    <w:lvl w:ilvl="0" w:tplc="8DE27E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A62A0"/>
    <w:multiLevelType w:val="multilevel"/>
    <w:tmpl w:val="AF107044"/>
    <w:lvl w:ilvl="0">
      <w:numFmt w:val="bullet"/>
      <w:lvlText w:val="-"/>
      <w:lvlJc w:val="left"/>
      <w:pPr>
        <w:ind w:left="502" w:hanging="360"/>
      </w:pPr>
      <w:rPr>
        <w:rFonts w:ascii="Arial" w:eastAsia="Calibri" w:hAnsi="Arial" w:cs="Aria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2" w15:restartNumberingAfterBreak="0">
    <w:nsid w:val="758675B6"/>
    <w:multiLevelType w:val="multilevel"/>
    <w:tmpl w:val="94D2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2"/>
  </w:num>
  <w:num w:numId="4">
    <w:abstractNumId w:val="5"/>
  </w:num>
  <w:num w:numId="5">
    <w:abstractNumId w:val="10"/>
  </w:num>
  <w:num w:numId="6">
    <w:abstractNumId w:val="12"/>
  </w:num>
  <w:num w:numId="7">
    <w:abstractNumId w:val="8"/>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03973"/>
    <w:rsid w:val="00037127"/>
    <w:rsid w:val="00051E6F"/>
    <w:rsid w:val="00067149"/>
    <w:rsid w:val="0007465A"/>
    <w:rsid w:val="000E22B2"/>
    <w:rsid w:val="001125B4"/>
    <w:rsid w:val="00132FE2"/>
    <w:rsid w:val="00160B8B"/>
    <w:rsid w:val="00187D79"/>
    <w:rsid w:val="00197FD2"/>
    <w:rsid w:val="001C3983"/>
    <w:rsid w:val="001D765F"/>
    <w:rsid w:val="00221F83"/>
    <w:rsid w:val="002378A4"/>
    <w:rsid w:val="0027297F"/>
    <w:rsid w:val="002CC5F9"/>
    <w:rsid w:val="002E17EB"/>
    <w:rsid w:val="00332081"/>
    <w:rsid w:val="003334A0"/>
    <w:rsid w:val="00384530"/>
    <w:rsid w:val="003B5738"/>
    <w:rsid w:val="003C0DC4"/>
    <w:rsid w:val="003C1D90"/>
    <w:rsid w:val="00436072"/>
    <w:rsid w:val="00457002"/>
    <w:rsid w:val="00463A43"/>
    <w:rsid w:val="00466588"/>
    <w:rsid w:val="004A7131"/>
    <w:rsid w:val="004A7394"/>
    <w:rsid w:val="004E78E3"/>
    <w:rsid w:val="00503328"/>
    <w:rsid w:val="005046B6"/>
    <w:rsid w:val="00510235"/>
    <w:rsid w:val="00537465"/>
    <w:rsid w:val="00550FF8"/>
    <w:rsid w:val="00554144"/>
    <w:rsid w:val="00574582"/>
    <w:rsid w:val="00580F4D"/>
    <w:rsid w:val="005A5D50"/>
    <w:rsid w:val="005B2C6D"/>
    <w:rsid w:val="0064775C"/>
    <w:rsid w:val="006A51FD"/>
    <w:rsid w:val="00713C3F"/>
    <w:rsid w:val="00763CB9"/>
    <w:rsid w:val="007B0C37"/>
    <w:rsid w:val="007D6049"/>
    <w:rsid w:val="008176A4"/>
    <w:rsid w:val="0084656C"/>
    <w:rsid w:val="008476E5"/>
    <w:rsid w:val="00853B7B"/>
    <w:rsid w:val="008874C1"/>
    <w:rsid w:val="008C5F76"/>
    <w:rsid w:val="00981233"/>
    <w:rsid w:val="009A2C5F"/>
    <w:rsid w:val="009B1223"/>
    <w:rsid w:val="009C29B1"/>
    <w:rsid w:val="009F3E53"/>
    <w:rsid w:val="00A0189D"/>
    <w:rsid w:val="00A02EF5"/>
    <w:rsid w:val="00A42DF0"/>
    <w:rsid w:val="00A45D1E"/>
    <w:rsid w:val="00A62A71"/>
    <w:rsid w:val="00AB5CFF"/>
    <w:rsid w:val="00AD261C"/>
    <w:rsid w:val="00B34E11"/>
    <w:rsid w:val="00B70EEB"/>
    <w:rsid w:val="00B83DAE"/>
    <w:rsid w:val="00BC010D"/>
    <w:rsid w:val="00BE7E5A"/>
    <w:rsid w:val="00C347D3"/>
    <w:rsid w:val="00C401FB"/>
    <w:rsid w:val="00C66CFB"/>
    <w:rsid w:val="00C7793A"/>
    <w:rsid w:val="00CE5558"/>
    <w:rsid w:val="00D01D07"/>
    <w:rsid w:val="00D123C5"/>
    <w:rsid w:val="00D132D2"/>
    <w:rsid w:val="00D51FB0"/>
    <w:rsid w:val="00DD51AA"/>
    <w:rsid w:val="00E55D2D"/>
    <w:rsid w:val="00E97140"/>
    <w:rsid w:val="00F0405B"/>
    <w:rsid w:val="00F21D0B"/>
    <w:rsid w:val="00FA4B92"/>
    <w:rsid w:val="11591BA0"/>
    <w:rsid w:val="35E433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paragraph" w:customStyle="1" w:styleId="AgtLevel1Heading">
    <w:name w:val="Agt/Level1 Heading"/>
    <w:basedOn w:val="Normal"/>
    <w:rsid w:val="00D51FB0"/>
    <w:pPr>
      <w:keepNext/>
      <w:numPr>
        <w:numId w:val="1"/>
      </w:numPr>
      <w:spacing w:after="240" w:line="288" w:lineRule="auto"/>
      <w:jc w:val="both"/>
    </w:pPr>
    <w:rPr>
      <w:rFonts w:ascii="Arial" w:eastAsia="Times New Roman" w:hAnsi="Arial" w:cs="Times New Roman"/>
      <w:b/>
      <w:sz w:val="20"/>
      <w:szCs w:val="20"/>
      <w:lang w:eastAsia="en-US"/>
    </w:rPr>
  </w:style>
  <w:style w:type="paragraph" w:customStyle="1" w:styleId="AgtLevel2">
    <w:name w:val="Agt/Level2"/>
    <w:basedOn w:val="Normal"/>
    <w:uiPriority w:val="99"/>
    <w:rsid w:val="00D51FB0"/>
    <w:pPr>
      <w:numPr>
        <w:ilvl w:val="1"/>
        <w:numId w:val="1"/>
      </w:numPr>
      <w:spacing w:after="240" w:line="288" w:lineRule="auto"/>
      <w:jc w:val="both"/>
    </w:pPr>
    <w:rPr>
      <w:rFonts w:ascii="Arial" w:eastAsia="Times New Roman" w:hAnsi="Arial" w:cs="Times New Roman"/>
      <w:sz w:val="20"/>
      <w:szCs w:val="20"/>
      <w:lang w:eastAsia="en-US"/>
    </w:rPr>
  </w:style>
  <w:style w:type="paragraph" w:customStyle="1" w:styleId="AgtLevel3">
    <w:name w:val="Agt/Level3"/>
    <w:basedOn w:val="Normal"/>
    <w:rsid w:val="00D51FB0"/>
    <w:pPr>
      <w:numPr>
        <w:ilvl w:val="2"/>
        <w:numId w:val="1"/>
      </w:numPr>
      <w:spacing w:after="240" w:line="288" w:lineRule="auto"/>
      <w:jc w:val="both"/>
    </w:pPr>
    <w:rPr>
      <w:rFonts w:ascii="Arial" w:eastAsia="Times New Roman" w:hAnsi="Arial" w:cs="Times New Roman"/>
      <w:sz w:val="20"/>
      <w:szCs w:val="20"/>
      <w:lang w:eastAsia="en-US"/>
    </w:rPr>
  </w:style>
  <w:style w:type="paragraph" w:customStyle="1" w:styleId="AgtLevel4">
    <w:name w:val="Agt/Level4"/>
    <w:basedOn w:val="Normal"/>
    <w:rsid w:val="00D51FB0"/>
    <w:pPr>
      <w:numPr>
        <w:ilvl w:val="3"/>
        <w:numId w:val="1"/>
      </w:numPr>
      <w:spacing w:after="240" w:line="288" w:lineRule="auto"/>
      <w:jc w:val="both"/>
    </w:pPr>
    <w:rPr>
      <w:rFonts w:ascii="Arial" w:eastAsia="Times New Roman" w:hAnsi="Arial" w:cs="Times New Roman"/>
      <w:sz w:val="20"/>
      <w:szCs w:val="20"/>
      <w:lang w:eastAsia="en-US"/>
    </w:rPr>
  </w:style>
  <w:style w:type="paragraph" w:customStyle="1" w:styleId="AgtLevel5">
    <w:name w:val="Agt/Level5"/>
    <w:basedOn w:val="Normal"/>
    <w:rsid w:val="00D51FB0"/>
    <w:pPr>
      <w:numPr>
        <w:ilvl w:val="4"/>
        <w:numId w:val="1"/>
      </w:numPr>
      <w:spacing w:after="240" w:line="288" w:lineRule="auto"/>
      <w:jc w:val="both"/>
    </w:pPr>
    <w:rPr>
      <w:rFonts w:ascii="Arial" w:eastAsia="Times New Roman" w:hAnsi="Arial" w:cs="Times New Roman"/>
      <w:sz w:val="20"/>
      <w:szCs w:val="20"/>
      <w:lang w:eastAsia="en-US"/>
    </w:rPr>
  </w:style>
  <w:style w:type="paragraph" w:customStyle="1" w:styleId="AgtLevel6">
    <w:name w:val="Agt/Level6"/>
    <w:basedOn w:val="Normal"/>
    <w:rsid w:val="00D51FB0"/>
    <w:pPr>
      <w:numPr>
        <w:ilvl w:val="5"/>
        <w:numId w:val="1"/>
      </w:numPr>
      <w:spacing w:after="240" w:line="288" w:lineRule="auto"/>
      <w:jc w:val="both"/>
    </w:pPr>
    <w:rPr>
      <w:rFonts w:ascii="Arial" w:eastAsia="Times New Roman" w:hAnsi="Arial" w:cs="Times New Roman"/>
      <w:sz w:val="20"/>
      <w:szCs w:val="20"/>
      <w:lang w:eastAsia="en-US"/>
    </w:rPr>
  </w:style>
  <w:style w:type="paragraph" w:customStyle="1" w:styleId="AgtLevel7">
    <w:name w:val="Agt/Level7"/>
    <w:basedOn w:val="Normal"/>
    <w:rsid w:val="00D51FB0"/>
    <w:pPr>
      <w:numPr>
        <w:ilvl w:val="6"/>
        <w:numId w:val="1"/>
      </w:numPr>
      <w:spacing w:after="240" w:line="288" w:lineRule="auto"/>
      <w:jc w:val="both"/>
    </w:pPr>
    <w:rPr>
      <w:rFonts w:ascii="Arial" w:eastAsia="Times New Roman" w:hAnsi="Arial" w:cs="Times New Roman"/>
      <w:sz w:val="20"/>
      <w:szCs w:val="20"/>
      <w:lang w:eastAsia="en-US"/>
    </w:rPr>
  </w:style>
  <w:style w:type="paragraph" w:customStyle="1" w:styleId="AgtLevel8">
    <w:name w:val="Agt/Level8"/>
    <w:basedOn w:val="Normal"/>
    <w:rsid w:val="00D51FB0"/>
    <w:pPr>
      <w:numPr>
        <w:ilvl w:val="7"/>
        <w:numId w:val="1"/>
      </w:numPr>
      <w:spacing w:after="240" w:line="288" w:lineRule="auto"/>
      <w:jc w:val="both"/>
    </w:pPr>
    <w:rPr>
      <w:rFonts w:ascii="Arial" w:eastAsia="Times New Roman" w:hAnsi="Arial" w:cs="Times New Roman"/>
      <w:sz w:val="20"/>
      <w:szCs w:val="20"/>
      <w:lang w:eastAsia="en-US"/>
    </w:rPr>
  </w:style>
  <w:style w:type="paragraph" w:styleId="ListParagraph">
    <w:name w:val="List Paragraph"/>
    <w:basedOn w:val="Normal"/>
    <w:uiPriority w:val="34"/>
    <w:qFormat/>
    <w:rsid w:val="00D51FB0"/>
    <w:pPr>
      <w:ind w:left="720"/>
    </w:pPr>
    <w:rPr>
      <w:rFonts w:ascii="CG Times" w:eastAsia="Times New Roman" w:hAnsi="CG Times" w:cs="Times New Roman"/>
      <w:snapToGrid w:val="0"/>
      <w:szCs w:val="20"/>
      <w:lang w:eastAsia="en-US"/>
    </w:rPr>
  </w:style>
  <w:style w:type="character" w:customStyle="1" w:styleId="normaltextrun">
    <w:name w:val="normaltextrun"/>
    <w:basedOn w:val="DefaultParagraphFont"/>
    <w:rsid w:val="00D51FB0"/>
  </w:style>
  <w:style w:type="character" w:customStyle="1" w:styleId="eop">
    <w:name w:val="eop"/>
    <w:basedOn w:val="DefaultParagraphFont"/>
    <w:rsid w:val="00D51FB0"/>
  </w:style>
  <w:style w:type="paragraph" w:customStyle="1" w:styleId="paragraph">
    <w:name w:val="paragraph"/>
    <w:basedOn w:val="Normal"/>
    <w:rsid w:val="00D51FB0"/>
    <w:pPr>
      <w:spacing w:before="100" w:beforeAutospacing="1" w:after="100" w:afterAutospacing="1"/>
    </w:pPr>
    <w:rPr>
      <w:rFonts w:ascii="Times New Roman" w:eastAsia="Times New Roman" w:hAnsi="Times New Roman" w:cs="Times New Roman"/>
      <w:lang w:eastAsia="en-GB"/>
    </w:rPr>
  </w:style>
  <w:style w:type="character" w:customStyle="1" w:styleId="advancedproofingissue">
    <w:name w:val="advancedproofingissue"/>
    <w:basedOn w:val="DefaultParagraphFont"/>
    <w:rsid w:val="00D51FB0"/>
  </w:style>
  <w:style w:type="character" w:customStyle="1" w:styleId="spellingerror">
    <w:name w:val="spellingerror"/>
    <w:basedOn w:val="DefaultParagraphFont"/>
    <w:rsid w:val="0016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7210">
      <w:bodyDiv w:val="1"/>
      <w:marLeft w:val="0"/>
      <w:marRight w:val="0"/>
      <w:marTop w:val="0"/>
      <w:marBottom w:val="0"/>
      <w:divBdr>
        <w:top w:val="none" w:sz="0" w:space="0" w:color="auto"/>
        <w:left w:val="none" w:sz="0" w:space="0" w:color="auto"/>
        <w:bottom w:val="none" w:sz="0" w:space="0" w:color="auto"/>
        <w:right w:val="none" w:sz="0" w:space="0" w:color="auto"/>
      </w:divBdr>
    </w:div>
    <w:div w:id="373892755">
      <w:bodyDiv w:val="1"/>
      <w:marLeft w:val="0"/>
      <w:marRight w:val="0"/>
      <w:marTop w:val="0"/>
      <w:marBottom w:val="0"/>
      <w:divBdr>
        <w:top w:val="none" w:sz="0" w:space="0" w:color="auto"/>
        <w:left w:val="none" w:sz="0" w:space="0" w:color="auto"/>
        <w:bottom w:val="none" w:sz="0" w:space="0" w:color="auto"/>
        <w:right w:val="none" w:sz="0" w:space="0" w:color="auto"/>
      </w:divBdr>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 w:id="1091321400">
      <w:bodyDiv w:val="1"/>
      <w:marLeft w:val="0"/>
      <w:marRight w:val="0"/>
      <w:marTop w:val="0"/>
      <w:marBottom w:val="0"/>
      <w:divBdr>
        <w:top w:val="none" w:sz="0" w:space="0" w:color="auto"/>
        <w:left w:val="none" w:sz="0" w:space="0" w:color="auto"/>
        <w:bottom w:val="none" w:sz="0" w:space="0" w:color="auto"/>
        <w:right w:val="none" w:sz="0" w:space="0" w:color="auto"/>
      </w:divBdr>
    </w:div>
    <w:div w:id="1351445834">
      <w:bodyDiv w:val="1"/>
      <w:marLeft w:val="0"/>
      <w:marRight w:val="0"/>
      <w:marTop w:val="0"/>
      <w:marBottom w:val="0"/>
      <w:divBdr>
        <w:top w:val="none" w:sz="0" w:space="0" w:color="auto"/>
        <w:left w:val="none" w:sz="0" w:space="0" w:color="auto"/>
        <w:bottom w:val="none" w:sz="0" w:space="0" w:color="auto"/>
        <w:right w:val="none" w:sz="0" w:space="0" w:color="auto"/>
      </w:divBdr>
      <w:divsChild>
        <w:div w:id="1989674233">
          <w:marLeft w:val="0"/>
          <w:marRight w:val="0"/>
          <w:marTop w:val="0"/>
          <w:marBottom w:val="0"/>
          <w:divBdr>
            <w:top w:val="none" w:sz="0" w:space="0" w:color="auto"/>
            <w:left w:val="none" w:sz="0" w:space="0" w:color="auto"/>
            <w:bottom w:val="none" w:sz="0" w:space="0" w:color="auto"/>
            <w:right w:val="none" w:sz="0" w:space="0" w:color="auto"/>
          </w:divBdr>
        </w:div>
        <w:div w:id="1210801960">
          <w:marLeft w:val="0"/>
          <w:marRight w:val="0"/>
          <w:marTop w:val="0"/>
          <w:marBottom w:val="0"/>
          <w:divBdr>
            <w:top w:val="none" w:sz="0" w:space="0" w:color="auto"/>
            <w:left w:val="none" w:sz="0" w:space="0" w:color="auto"/>
            <w:bottom w:val="none" w:sz="0" w:space="0" w:color="auto"/>
            <w:right w:val="none" w:sz="0" w:space="0" w:color="auto"/>
          </w:divBdr>
        </w:div>
        <w:div w:id="655494978">
          <w:marLeft w:val="0"/>
          <w:marRight w:val="0"/>
          <w:marTop w:val="0"/>
          <w:marBottom w:val="0"/>
          <w:divBdr>
            <w:top w:val="none" w:sz="0" w:space="0" w:color="auto"/>
            <w:left w:val="none" w:sz="0" w:space="0" w:color="auto"/>
            <w:bottom w:val="none" w:sz="0" w:space="0" w:color="auto"/>
            <w:right w:val="none" w:sz="0" w:space="0" w:color="auto"/>
          </w:divBdr>
        </w:div>
        <w:div w:id="1781486554">
          <w:marLeft w:val="0"/>
          <w:marRight w:val="0"/>
          <w:marTop w:val="0"/>
          <w:marBottom w:val="0"/>
          <w:divBdr>
            <w:top w:val="none" w:sz="0" w:space="0" w:color="auto"/>
            <w:left w:val="none" w:sz="0" w:space="0" w:color="auto"/>
            <w:bottom w:val="none" w:sz="0" w:space="0" w:color="auto"/>
            <w:right w:val="none" w:sz="0" w:space="0" w:color="auto"/>
          </w:divBdr>
        </w:div>
        <w:div w:id="1635985562">
          <w:marLeft w:val="0"/>
          <w:marRight w:val="0"/>
          <w:marTop w:val="0"/>
          <w:marBottom w:val="0"/>
          <w:divBdr>
            <w:top w:val="none" w:sz="0" w:space="0" w:color="auto"/>
            <w:left w:val="none" w:sz="0" w:space="0" w:color="auto"/>
            <w:bottom w:val="none" w:sz="0" w:space="0" w:color="auto"/>
            <w:right w:val="none" w:sz="0" w:space="0" w:color="auto"/>
          </w:divBdr>
        </w:div>
        <w:div w:id="530143747">
          <w:marLeft w:val="0"/>
          <w:marRight w:val="0"/>
          <w:marTop w:val="0"/>
          <w:marBottom w:val="0"/>
          <w:divBdr>
            <w:top w:val="none" w:sz="0" w:space="0" w:color="auto"/>
            <w:left w:val="none" w:sz="0" w:space="0" w:color="auto"/>
            <w:bottom w:val="none" w:sz="0" w:space="0" w:color="auto"/>
            <w:right w:val="none" w:sz="0" w:space="0" w:color="auto"/>
          </w:divBdr>
        </w:div>
      </w:divsChild>
    </w:div>
    <w:div w:id="1516765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file:///C:\Users\AHaddock\OneDrive%20-%20Northern%20Gas\Desktop\Contract%20Challenges%20Scoring%20Guidance%20v1.1%20(1).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ac25112-cab6-44de-b07e-7e33720ac0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E7BF983490574484AF28B51EE852E9" ma:contentTypeVersion="12" ma:contentTypeDescription="Create a new document." ma:contentTypeScope="" ma:versionID="361330eb12573600bfbfa2cbbce979a4">
  <xsd:schema xmlns:xsd="http://www.w3.org/2001/XMLSchema" xmlns:xs="http://www.w3.org/2001/XMLSchema" xmlns:p="http://schemas.microsoft.com/office/2006/metadata/properties" xmlns:ns2="b514079a-91db-4d7a-ac49-273c04ba5994" xmlns:ns3="5ac25112-cab6-44de-b07e-7e33720ac079" targetNamespace="http://schemas.microsoft.com/office/2006/metadata/properties" ma:root="true" ma:fieldsID="7f34ab446d538b987c10658777263472" ns2:_="" ns3:_="">
    <xsd:import namespace="b514079a-91db-4d7a-ac49-273c04ba5994"/>
    <xsd:import namespace="5ac25112-cab6-44de-b07e-7e33720ac0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25112-cab6-44de-b07e-7e33720ac0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59901-5C7A-42AD-A4F3-8E81F746A1B0}">
  <ds:schemaRefs>
    <ds:schemaRef ds:uri="http://schemas.microsoft.com/office/2006/metadata/properties"/>
    <ds:schemaRef ds:uri="http://schemas.microsoft.com/office/infopath/2007/PartnerControls"/>
    <ds:schemaRef ds:uri="5ac25112-cab6-44de-b07e-7e33720ac079"/>
  </ds:schemaRefs>
</ds:datastoreItem>
</file>

<file path=customXml/itemProps2.xml><?xml version="1.0" encoding="utf-8"?>
<ds:datastoreItem xmlns:ds="http://schemas.openxmlformats.org/officeDocument/2006/customXml" ds:itemID="{26A298BF-3EBC-4410-A557-5B29583331C6}">
  <ds:schemaRefs>
    <ds:schemaRef ds:uri="http://schemas.microsoft.com/sharepoint/v3/contenttype/forms"/>
  </ds:schemaRefs>
</ds:datastoreItem>
</file>

<file path=customXml/itemProps3.xml><?xml version="1.0" encoding="utf-8"?>
<ds:datastoreItem xmlns:ds="http://schemas.openxmlformats.org/officeDocument/2006/customXml" ds:itemID="{B90BD672-2C1E-49EE-8CF1-FEC37B5BA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5ac25112-cab6-44de-b07e-7e33720ac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Ashley Haddock</cp:lastModifiedBy>
  <cp:revision>77</cp:revision>
  <dcterms:created xsi:type="dcterms:W3CDTF">2019-06-26T09:59:00Z</dcterms:created>
  <dcterms:modified xsi:type="dcterms:W3CDTF">2020-03-05T13:33:00Z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0x0101004BE7BF983490574484AF28B51EE852E9</vt:lpwstr>
  </property>
</Properties>
</file>