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8F20" w14:textId="62D3F06E" w:rsidR="007B4908" w:rsidRPr="00C52749" w:rsidRDefault="007B4908">
      <w:pPr>
        <w:rPr>
          <w:rFonts w:ascii="Arial" w:hAnsi="Arial" w:cs="Arial"/>
        </w:rPr>
      </w:pPr>
    </w:p>
    <w:sdt>
      <w:sdtPr>
        <w:rPr>
          <w:rFonts w:ascii="Arial" w:hAnsi="Arial" w:cs="Arial"/>
        </w:rPr>
        <w:id w:val="-1674488091"/>
        <w:docPartObj>
          <w:docPartGallery w:val="Cover Pages"/>
          <w:docPartUnique/>
        </w:docPartObj>
      </w:sdtPr>
      <w:sdtEndPr/>
      <w:sdtContent>
        <w:p w14:paraId="3D47EDCD" w14:textId="714764D1" w:rsidR="009F3E53" w:rsidRPr="00C52749" w:rsidRDefault="009F3E53">
          <w:pPr>
            <w:rPr>
              <w:rFonts w:ascii="Arial" w:hAnsi="Arial" w:cs="Arial"/>
            </w:rPr>
          </w:pPr>
        </w:p>
        <w:p w14:paraId="367900C5" w14:textId="20A74103" w:rsidR="009F3E53" w:rsidRPr="00C52749" w:rsidRDefault="005C205E">
          <w:pPr>
            <w:rPr>
              <w:rFonts w:ascii="Arial" w:hAnsi="Arial" w:cs="Arial"/>
            </w:rPr>
          </w:pPr>
          <w:r w:rsidRPr="00C52749">
            <w:rPr>
              <w:rFonts w:ascii="Arial" w:hAnsi="Arial" w:cs="Arial"/>
              <w:noProof/>
            </w:rPr>
            <mc:AlternateContent>
              <mc:Choice Requires="wps">
                <w:drawing>
                  <wp:anchor distT="0" distB="0" distL="114300" distR="114300" simplePos="0" relativeHeight="251659264" behindDoc="0" locked="0" layoutInCell="1" allowOverlap="1" wp14:anchorId="417FABE3" wp14:editId="4B75C2D1">
                    <wp:simplePos x="0" y="0"/>
                    <wp:positionH relativeFrom="margin">
                      <wp:align>right</wp:align>
                    </wp:positionH>
                    <wp:positionV relativeFrom="paragraph">
                      <wp:posOffset>475615</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389.8pt;margin-top:37.45pt;width:441pt;height:17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" filled="f" stroked="f">
                    <v:textbo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anchorx="margin"/>
                  </v:shape>
                </w:pict>
              </mc:Fallback>
            </mc:AlternateContent>
          </w:r>
          <w:r w:rsidRPr="00C52749">
            <w:rPr>
              <w:rFonts w:ascii="Arial" w:hAnsi="Arial" w:cs="Arial"/>
              <w:noProof/>
            </w:rPr>
            <mc:AlternateContent>
              <mc:Choice Requires="wps">
                <w:drawing>
                  <wp:anchor distT="0" distB="0" distL="114300" distR="114300" simplePos="0" relativeHeight="251661312" behindDoc="0" locked="0" layoutInCell="1" allowOverlap="1" wp14:anchorId="691BAF80" wp14:editId="7C2E1308">
                    <wp:simplePos x="0" y="0"/>
                    <wp:positionH relativeFrom="margin">
                      <wp:align>center</wp:align>
                    </wp:positionH>
                    <wp:positionV relativeFrom="paragraph">
                      <wp:posOffset>3602355</wp:posOffset>
                    </wp:positionV>
                    <wp:extent cx="5600700" cy="28765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287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126D8" w14:textId="77777777" w:rsidR="00635CF4" w:rsidRDefault="00635CF4" w:rsidP="00635CF4">
                                <w:pPr>
                                  <w:jc w:val="center"/>
                                  <w:rPr>
                                    <w:color w:val="143960"/>
                                    <w:sz w:val="56"/>
                                    <w:szCs w:val="56"/>
                                  </w:rPr>
                                </w:pPr>
                                <w:r>
                                  <w:rPr>
                                    <w:color w:val="143960"/>
                                    <w:sz w:val="56"/>
                                    <w:szCs w:val="56"/>
                                  </w:rPr>
                                  <w:t>Hedge Accounting and Interest Rate Risk Management System</w:t>
                                </w:r>
                              </w:p>
                              <w:p w14:paraId="0D49B091" w14:textId="26E2B762" w:rsidR="009C29B1" w:rsidRDefault="009C29B1" w:rsidP="006E5663">
                                <w:pPr>
                                  <w:jc w:val="center"/>
                                  <w:rPr>
                                    <w:color w:val="FF47B4"/>
                                    <w:sz w:val="56"/>
                                    <w:szCs w:val="56"/>
                                  </w:rPr>
                                </w:pPr>
                              </w:p>
                              <w:p w14:paraId="11CAA46D" w14:textId="77777777" w:rsidR="00A24CE8" w:rsidRPr="00800299" w:rsidRDefault="00A24CE8" w:rsidP="00C63B47">
                                <w:pPr>
                                  <w:rPr>
                                    <w:rFonts w:ascii="Arial" w:hAnsi="Arial" w:cs="Arial"/>
                                  </w:rPr>
                                </w:pPr>
                              </w:p>
                              <w:p w14:paraId="2612A10C" w14:textId="77777777" w:rsidR="00A24CE8" w:rsidRPr="00800299" w:rsidRDefault="00A24CE8" w:rsidP="00A24CE8">
                                <w:pPr>
                                  <w:jc w:val="center"/>
                                  <w:rPr>
                                    <w:rFonts w:ascii="Arial" w:hAnsi="Arial" w:cs="Arial"/>
                                  </w:rPr>
                                </w:pPr>
                              </w:p>
                              <w:p w14:paraId="33B90CB9" w14:textId="77777777" w:rsidR="00A24CE8" w:rsidRDefault="00A24CE8" w:rsidP="00A24CE8">
                                <w:pPr>
                                  <w:jc w:val="center"/>
                                  <w:rPr>
                                    <w:color w:val="143960"/>
                                    <w:sz w:val="56"/>
                                    <w:szCs w:val="56"/>
                                  </w:rPr>
                                </w:pPr>
                                <w:r>
                                  <w:rPr>
                                    <w:rFonts w:ascii="Arial" w:hAnsi="Arial" w:cs="Arial"/>
                                  </w:rPr>
                                  <w:t>NGN Contact Details: Becky Rowley – rrowley@northerngas.co.uk</w:t>
                                </w:r>
                              </w:p>
                              <w:p w14:paraId="63CCAD4C" w14:textId="77777777" w:rsidR="00A24CE8" w:rsidRPr="003B5738" w:rsidRDefault="00A24CE8" w:rsidP="006E5663">
                                <w:pPr>
                                  <w:jc w:val="cente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0;margin-top:283.65pt;width:441pt;height:22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" filled="f" stroked="f">
                    <v:textbox>
                      <w:txbxContent>
                        <w:p w14:paraId="2E6126D8" w14:textId="77777777" w:rsidR="00635CF4" w:rsidRDefault="00635CF4" w:rsidP="00635CF4">
                          <w:pPr>
                            <w:jc w:val="center"/>
                            <w:rPr>
                              <w:color w:val="143960"/>
                              <w:sz w:val="56"/>
                              <w:szCs w:val="56"/>
                            </w:rPr>
                          </w:pPr>
                          <w:r>
                            <w:rPr>
                              <w:color w:val="143960"/>
                              <w:sz w:val="56"/>
                              <w:szCs w:val="56"/>
                            </w:rPr>
                            <w:t>Hedge Accounting and Interest Rate Risk Management System</w:t>
                          </w:r>
                        </w:p>
                        <w:p w14:paraId="0D49B091" w14:textId="26E2B762" w:rsidR="009C29B1" w:rsidRDefault="009C29B1" w:rsidP="006E5663">
                          <w:pPr>
                            <w:jc w:val="center"/>
                            <w:rPr>
                              <w:color w:val="FF47B4"/>
                              <w:sz w:val="56"/>
                              <w:szCs w:val="56"/>
                            </w:rPr>
                          </w:pPr>
                        </w:p>
                        <w:p w14:paraId="11CAA46D" w14:textId="77777777" w:rsidR="00A24CE8" w:rsidRPr="00800299" w:rsidRDefault="00A24CE8" w:rsidP="00C63B47">
                          <w:pPr>
                            <w:rPr>
                              <w:rFonts w:ascii="Arial" w:hAnsi="Arial" w:cs="Arial"/>
                            </w:rPr>
                          </w:pPr>
                        </w:p>
                        <w:p w14:paraId="2612A10C" w14:textId="77777777" w:rsidR="00A24CE8" w:rsidRPr="00800299" w:rsidRDefault="00A24CE8" w:rsidP="00A24CE8">
                          <w:pPr>
                            <w:jc w:val="center"/>
                            <w:rPr>
                              <w:rFonts w:ascii="Arial" w:hAnsi="Arial" w:cs="Arial"/>
                            </w:rPr>
                          </w:pPr>
                        </w:p>
                        <w:p w14:paraId="33B90CB9" w14:textId="77777777" w:rsidR="00A24CE8" w:rsidRDefault="00A24CE8" w:rsidP="00A24CE8">
                          <w:pPr>
                            <w:jc w:val="center"/>
                            <w:rPr>
                              <w:color w:val="143960"/>
                              <w:sz w:val="56"/>
                              <w:szCs w:val="56"/>
                            </w:rPr>
                          </w:pPr>
                          <w:r>
                            <w:rPr>
                              <w:rFonts w:ascii="Arial" w:hAnsi="Arial" w:cs="Arial"/>
                            </w:rPr>
                            <w:t>NGN Contact Details: Becky Rowley – rrowley@northerngas.co.uk</w:t>
                          </w:r>
                        </w:p>
                        <w:p w14:paraId="63CCAD4C" w14:textId="77777777" w:rsidR="00A24CE8" w:rsidRPr="003B5738" w:rsidRDefault="00A24CE8" w:rsidP="006E5663">
                          <w:pPr>
                            <w:jc w:val="center"/>
                            <w:rPr>
                              <w:color w:val="FF47B4"/>
                              <w:sz w:val="56"/>
                              <w:szCs w:val="56"/>
                            </w:rPr>
                          </w:pPr>
                        </w:p>
                      </w:txbxContent>
                    </v:textbox>
                    <w10:wrap type="square" anchorx="margin"/>
                  </v:shape>
                </w:pict>
              </mc:Fallback>
            </mc:AlternateContent>
          </w:r>
          <w:r w:rsidR="009F3E53" w:rsidRPr="00C52749">
            <w:rPr>
              <w:rFonts w:ascii="Arial" w:hAnsi="Arial" w:cs="Arial"/>
            </w:rPr>
            <w:br w:type="page"/>
          </w:r>
        </w:p>
      </w:sdtContent>
    </w:sdt>
    <w:p w14:paraId="1C61F1F5" w14:textId="7C12667E" w:rsidR="007B4908" w:rsidRPr="00C52749" w:rsidRDefault="007B4908" w:rsidP="007B4908">
      <w:pPr>
        <w:pStyle w:val="AgtLevel2"/>
        <w:numPr>
          <w:ilvl w:val="0"/>
          <w:numId w:val="0"/>
        </w:numPr>
        <w:jc w:val="center"/>
        <w:rPr>
          <w:rFonts w:cs="Arial"/>
          <w:b/>
          <w:color w:val="FF0000"/>
          <w:sz w:val="32"/>
        </w:rPr>
      </w:pPr>
      <w:r w:rsidRPr="00C52749">
        <w:rPr>
          <w:rFonts w:cs="Arial"/>
          <w:b/>
          <w:color w:val="000000" w:themeColor="text1"/>
          <w:sz w:val="32"/>
        </w:rPr>
        <w:lastRenderedPageBreak/>
        <w:t xml:space="preserve">The Project/Scope of Requirements for </w:t>
      </w:r>
      <w:r w:rsidR="00DE153C" w:rsidRPr="00DE153C">
        <w:rPr>
          <w:rFonts w:cs="Arial"/>
          <w:b/>
          <w:color w:val="000000" w:themeColor="text1"/>
          <w:sz w:val="32"/>
        </w:rPr>
        <w:t>Hedge Accounting and Interest Rate Risk Management System</w:t>
      </w:r>
    </w:p>
    <w:p w14:paraId="748BFCF2" w14:textId="77777777" w:rsidR="007B4908" w:rsidRPr="00C52749" w:rsidRDefault="007B4908" w:rsidP="007B4908">
      <w:pPr>
        <w:jc w:val="both"/>
        <w:rPr>
          <w:rFonts w:ascii="Arial" w:hAnsi="Arial" w:cs="Arial"/>
          <w:b/>
          <w:color w:val="000000" w:themeColor="text1"/>
        </w:rPr>
      </w:pPr>
      <w:r w:rsidRPr="00C52749">
        <w:rPr>
          <w:rFonts w:ascii="Arial" w:hAnsi="Arial" w:cs="Arial"/>
          <w:b/>
          <w:color w:val="000000" w:themeColor="text1"/>
        </w:rPr>
        <w:t>ALL COMMUNICATIONS MUST BE SENT VIA THE ARIBA E-PROCUREMENT SYSTEM</w:t>
      </w:r>
    </w:p>
    <w:p w14:paraId="3973D1EA" w14:textId="77777777" w:rsidR="007B4908" w:rsidRPr="00C52749" w:rsidRDefault="007B4908" w:rsidP="007B4908">
      <w:pPr>
        <w:jc w:val="both"/>
        <w:rPr>
          <w:rFonts w:ascii="Arial" w:hAnsi="Arial" w:cs="Arial"/>
          <w:b/>
          <w:color w:val="000000" w:themeColor="text1"/>
          <w:sz w:val="20"/>
        </w:rPr>
      </w:pPr>
    </w:p>
    <w:p w14:paraId="2B48DD8B" w14:textId="79596961" w:rsidR="007B4908" w:rsidRPr="00C52749" w:rsidRDefault="007B4908" w:rsidP="007B4908">
      <w:pPr>
        <w:rPr>
          <w:rFonts w:ascii="Arial" w:hAnsi="Arial" w:cs="Arial"/>
          <w:color w:val="FF0000"/>
          <w:sz w:val="20"/>
          <w:szCs w:val="20"/>
        </w:rPr>
      </w:pPr>
      <w:r w:rsidRPr="00C52749">
        <w:rPr>
          <w:rFonts w:ascii="Arial" w:hAnsi="Arial" w:cs="Arial"/>
          <w:sz w:val="20"/>
          <w:szCs w:val="20"/>
        </w:rPr>
        <w:t>You are invited to tender after being shortlisted as part of the PQQ process.</w:t>
      </w:r>
    </w:p>
    <w:p w14:paraId="2567E7AD" w14:textId="77777777" w:rsidR="007B4908" w:rsidRPr="00C52749" w:rsidRDefault="007B4908" w:rsidP="007B4908">
      <w:pPr>
        <w:rPr>
          <w:rFonts w:ascii="Arial" w:hAnsi="Arial" w:cs="Arial"/>
          <w:color w:val="FF0000"/>
          <w:sz w:val="20"/>
          <w:szCs w:val="20"/>
        </w:rPr>
      </w:pPr>
    </w:p>
    <w:p w14:paraId="7D04C5E6" w14:textId="55B42D2D" w:rsidR="007B4908" w:rsidRPr="00C52749" w:rsidRDefault="007B4908" w:rsidP="007B4908">
      <w:pPr>
        <w:pStyle w:val="AgtLevel1Heading"/>
        <w:tabs>
          <w:tab w:val="clear" w:pos="720"/>
          <w:tab w:val="left" w:pos="0"/>
        </w:tabs>
        <w:ind w:left="0" w:firstLine="0"/>
        <w:rPr>
          <w:rFonts w:cs="Arial"/>
          <w:b w:val="0"/>
          <w:lang w:eastAsia="en-GB"/>
        </w:rPr>
      </w:pPr>
      <w:r w:rsidRPr="00C52749">
        <w:rPr>
          <w:rFonts w:cs="Arial"/>
          <w:b w:val="0"/>
          <w:lang w:eastAsia="en-GB"/>
        </w:rPr>
        <w:t>This</w:t>
      </w:r>
      <w:r w:rsidRPr="00C52749">
        <w:rPr>
          <w:rFonts w:cs="Arial"/>
          <w:b w:val="0"/>
          <w:color w:val="FF0000"/>
          <w:lang w:eastAsia="en-GB"/>
        </w:rPr>
        <w:t xml:space="preserve"> </w:t>
      </w:r>
      <w:r w:rsidRPr="00C52749">
        <w:rPr>
          <w:rFonts w:cs="Arial"/>
          <w:b w:val="0"/>
          <w:lang w:eastAsia="en-GB"/>
        </w:rPr>
        <w:t xml:space="preserve">RFP is being conducted </w:t>
      </w:r>
      <w:r w:rsidR="00305B23" w:rsidRPr="00C52749">
        <w:rPr>
          <w:rFonts w:cs="Arial"/>
          <w:b w:val="0"/>
          <w:lang w:eastAsia="en-GB"/>
        </w:rPr>
        <w:t>in line</w:t>
      </w:r>
      <w:r w:rsidRPr="00C52749">
        <w:rPr>
          <w:rFonts w:cs="Arial"/>
          <w:b w:val="0"/>
          <w:lang w:eastAsia="en-GB"/>
        </w:rPr>
        <w:t xml:space="preserve"> with the Utilities Contact Regulations 2016 using the negotiated procedure</w:t>
      </w:r>
    </w:p>
    <w:p w14:paraId="43134242" w14:textId="7957910F" w:rsidR="0092746A" w:rsidRPr="00C52749" w:rsidRDefault="007B4908" w:rsidP="007B4908">
      <w:pPr>
        <w:jc w:val="both"/>
        <w:rPr>
          <w:rFonts w:ascii="Arial" w:hAnsi="Arial" w:cs="Arial"/>
          <w:b/>
          <w:bCs/>
          <w:u w:val="single"/>
        </w:rPr>
      </w:pPr>
      <w:r w:rsidRPr="00C52749">
        <w:rPr>
          <w:rFonts w:ascii="Arial" w:hAnsi="Arial" w:cs="Arial"/>
          <w:b/>
          <w:bCs/>
          <w:u w:val="single"/>
        </w:rPr>
        <w:t>Project Scope</w:t>
      </w:r>
    </w:p>
    <w:p w14:paraId="48FF3AA4" w14:textId="77777777" w:rsidR="007B4908" w:rsidRPr="00C52749" w:rsidRDefault="007B4908" w:rsidP="007B4908">
      <w:pPr>
        <w:ind w:left="709" w:hanging="709"/>
        <w:jc w:val="both"/>
        <w:rPr>
          <w:rFonts w:ascii="Arial" w:hAnsi="Arial" w:cs="Arial"/>
          <w:bCs/>
          <w:sz w:val="20"/>
          <w:szCs w:val="20"/>
        </w:rPr>
      </w:pPr>
    </w:p>
    <w:p w14:paraId="240DDD45" w14:textId="0AB1BE5F" w:rsidR="00A840C9" w:rsidRPr="007724F4" w:rsidRDefault="00A840C9" w:rsidP="00A840C9">
      <w:pPr>
        <w:tabs>
          <w:tab w:val="num" w:pos="1440"/>
        </w:tabs>
        <w:jc w:val="both"/>
        <w:rPr>
          <w:rFonts w:ascii="Arial" w:hAnsi="Arial" w:cs="Arial"/>
          <w:color w:val="000000" w:themeColor="text1"/>
          <w:sz w:val="20"/>
          <w:szCs w:val="20"/>
        </w:rPr>
      </w:pPr>
      <w:r w:rsidRPr="007724F4">
        <w:rPr>
          <w:rFonts w:ascii="Arial" w:hAnsi="Arial" w:cs="Arial"/>
          <w:color w:val="000000" w:themeColor="text1"/>
          <w:sz w:val="20"/>
          <w:szCs w:val="20"/>
        </w:rPr>
        <w:t>N</w:t>
      </w:r>
      <w:r w:rsidR="00893FD0">
        <w:rPr>
          <w:rFonts w:ascii="Arial" w:hAnsi="Arial" w:cs="Arial"/>
          <w:color w:val="000000" w:themeColor="text1"/>
          <w:sz w:val="20"/>
          <w:szCs w:val="20"/>
        </w:rPr>
        <w:t xml:space="preserve">orthern </w:t>
      </w:r>
      <w:r w:rsidRPr="007724F4">
        <w:rPr>
          <w:rFonts w:ascii="Arial" w:hAnsi="Arial" w:cs="Arial"/>
          <w:color w:val="000000" w:themeColor="text1"/>
          <w:sz w:val="20"/>
          <w:szCs w:val="20"/>
        </w:rPr>
        <w:t>G</w:t>
      </w:r>
      <w:r w:rsidR="00893FD0">
        <w:rPr>
          <w:rFonts w:ascii="Arial" w:hAnsi="Arial" w:cs="Arial"/>
          <w:color w:val="000000" w:themeColor="text1"/>
          <w:sz w:val="20"/>
          <w:szCs w:val="20"/>
        </w:rPr>
        <w:t xml:space="preserve">as </w:t>
      </w:r>
      <w:r w:rsidRPr="007724F4">
        <w:rPr>
          <w:rFonts w:ascii="Arial" w:hAnsi="Arial" w:cs="Arial"/>
          <w:color w:val="000000" w:themeColor="text1"/>
          <w:sz w:val="20"/>
          <w:szCs w:val="20"/>
        </w:rPr>
        <w:t>N</w:t>
      </w:r>
      <w:r w:rsidR="00893FD0">
        <w:rPr>
          <w:rFonts w:ascii="Arial" w:hAnsi="Arial" w:cs="Arial"/>
          <w:color w:val="000000" w:themeColor="text1"/>
          <w:sz w:val="20"/>
          <w:szCs w:val="20"/>
        </w:rPr>
        <w:t>etworks (NGN)</w:t>
      </w:r>
      <w:r w:rsidRPr="007724F4">
        <w:rPr>
          <w:rFonts w:ascii="Arial" w:hAnsi="Arial" w:cs="Arial"/>
          <w:color w:val="000000" w:themeColor="text1"/>
          <w:sz w:val="20"/>
          <w:szCs w:val="20"/>
        </w:rPr>
        <w:t xml:space="preserve"> needs a Hedge Accounting and Interest Rate Risk Management System which is fully integrated and ready to use by 1</w:t>
      </w:r>
      <w:r w:rsidRPr="007724F4">
        <w:rPr>
          <w:rFonts w:ascii="Arial" w:hAnsi="Arial" w:cs="Arial"/>
          <w:color w:val="000000" w:themeColor="text1"/>
          <w:sz w:val="20"/>
          <w:szCs w:val="20"/>
          <w:vertAlign w:val="superscript"/>
        </w:rPr>
        <w:t>st</w:t>
      </w:r>
      <w:r w:rsidRPr="007724F4">
        <w:rPr>
          <w:rFonts w:ascii="Arial" w:hAnsi="Arial" w:cs="Arial"/>
          <w:color w:val="000000" w:themeColor="text1"/>
          <w:sz w:val="20"/>
          <w:szCs w:val="20"/>
        </w:rPr>
        <w:t xml:space="preserve"> September 2020.</w:t>
      </w:r>
    </w:p>
    <w:p w14:paraId="42EE606E" w14:textId="77777777" w:rsidR="00A840C9" w:rsidRPr="007724F4" w:rsidRDefault="00A840C9" w:rsidP="00A840C9">
      <w:pPr>
        <w:tabs>
          <w:tab w:val="num" w:pos="1440"/>
        </w:tabs>
        <w:jc w:val="both"/>
        <w:rPr>
          <w:rFonts w:ascii="Arial" w:hAnsi="Arial" w:cs="Arial"/>
          <w:color w:val="000000" w:themeColor="text1"/>
          <w:sz w:val="20"/>
          <w:szCs w:val="20"/>
        </w:rPr>
      </w:pPr>
    </w:p>
    <w:p w14:paraId="4DF636EC" w14:textId="74CA0B53" w:rsidR="00A840C9" w:rsidRPr="007724F4" w:rsidRDefault="00A840C9" w:rsidP="00A840C9">
      <w:pPr>
        <w:tabs>
          <w:tab w:val="num" w:pos="1440"/>
        </w:tabs>
        <w:jc w:val="both"/>
        <w:rPr>
          <w:rFonts w:ascii="Arial" w:hAnsi="Arial" w:cs="Arial"/>
          <w:color w:val="000000" w:themeColor="text1"/>
          <w:sz w:val="20"/>
          <w:szCs w:val="20"/>
        </w:rPr>
      </w:pPr>
      <w:r w:rsidRPr="007724F4">
        <w:rPr>
          <w:rFonts w:ascii="Arial" w:hAnsi="Arial" w:cs="Arial"/>
          <w:color w:val="000000" w:themeColor="text1"/>
          <w:sz w:val="20"/>
          <w:szCs w:val="20"/>
        </w:rPr>
        <w:t xml:space="preserve">NGN has a debt portfolio of c£1.4bn and around 130 interest rate swaps. The interest rate swaps are currently accounted for under IFRS9 in NGN’s own accounts and </w:t>
      </w:r>
      <w:proofErr w:type="gramStart"/>
      <w:r w:rsidRPr="007724F4">
        <w:rPr>
          <w:rFonts w:ascii="Arial" w:hAnsi="Arial" w:cs="Arial"/>
          <w:color w:val="000000" w:themeColor="text1"/>
          <w:sz w:val="20"/>
          <w:szCs w:val="20"/>
        </w:rPr>
        <w:t>for the purpose of</w:t>
      </w:r>
      <w:proofErr w:type="gramEnd"/>
      <w:r w:rsidRPr="007724F4">
        <w:rPr>
          <w:rFonts w:ascii="Arial" w:hAnsi="Arial" w:cs="Arial"/>
          <w:color w:val="000000" w:themeColor="text1"/>
          <w:sz w:val="20"/>
          <w:szCs w:val="20"/>
        </w:rPr>
        <w:t xml:space="preserve"> reporting to NGN’s majority shareholder under Hong Kong GAAP.</w:t>
      </w:r>
    </w:p>
    <w:p w14:paraId="79A5E934" w14:textId="77777777" w:rsidR="00A840C9" w:rsidRPr="007724F4" w:rsidRDefault="00A840C9" w:rsidP="00A840C9">
      <w:pPr>
        <w:tabs>
          <w:tab w:val="num" w:pos="1440"/>
        </w:tabs>
        <w:jc w:val="both"/>
        <w:rPr>
          <w:rFonts w:ascii="Arial" w:hAnsi="Arial" w:cs="Arial"/>
          <w:color w:val="000000" w:themeColor="text1"/>
          <w:sz w:val="20"/>
          <w:szCs w:val="20"/>
        </w:rPr>
      </w:pPr>
    </w:p>
    <w:p w14:paraId="7206B7B3" w14:textId="6B20BA38" w:rsidR="00A96849" w:rsidRDefault="00A96849" w:rsidP="00A96849">
      <w:pPr>
        <w:tabs>
          <w:tab w:val="num" w:pos="1440"/>
        </w:tabs>
        <w:jc w:val="both"/>
        <w:rPr>
          <w:rFonts w:ascii="Arial" w:hAnsi="Arial" w:cs="Arial"/>
          <w:color w:val="000000" w:themeColor="text1"/>
          <w:sz w:val="20"/>
          <w:szCs w:val="20"/>
        </w:rPr>
      </w:pPr>
      <w:proofErr w:type="gramStart"/>
      <w:r w:rsidRPr="007724F4">
        <w:rPr>
          <w:rFonts w:ascii="Arial" w:hAnsi="Arial" w:cs="Arial"/>
          <w:color w:val="000000" w:themeColor="text1"/>
          <w:sz w:val="20"/>
          <w:szCs w:val="20"/>
        </w:rPr>
        <w:t>In order to</w:t>
      </w:r>
      <w:proofErr w:type="gramEnd"/>
      <w:r w:rsidRPr="007724F4">
        <w:rPr>
          <w:rFonts w:ascii="Arial" w:hAnsi="Arial" w:cs="Arial"/>
          <w:color w:val="000000" w:themeColor="text1"/>
          <w:sz w:val="20"/>
          <w:szCs w:val="20"/>
        </w:rPr>
        <w:t xml:space="preserve"> comply with the relevant accounting standards and reporting obligations, as well as to streamline internal forecasting and support strategic planning, NGN requires an application that can</w:t>
      </w:r>
      <w:r w:rsidR="00031D06">
        <w:rPr>
          <w:rFonts w:ascii="Arial" w:hAnsi="Arial" w:cs="Arial"/>
          <w:color w:val="000000" w:themeColor="text1"/>
          <w:sz w:val="20"/>
          <w:szCs w:val="20"/>
        </w:rPr>
        <w:t xml:space="preserve"> meet the following mandatory requirements</w:t>
      </w:r>
      <w:r w:rsidR="00EE03CE">
        <w:rPr>
          <w:rFonts w:ascii="Arial" w:hAnsi="Arial" w:cs="Arial"/>
          <w:color w:val="000000" w:themeColor="text1"/>
          <w:sz w:val="20"/>
          <w:szCs w:val="20"/>
        </w:rPr>
        <w:t xml:space="preserve"> (bidders who can’t meet these requirements will be reje</w:t>
      </w:r>
      <w:r w:rsidR="00A5414B">
        <w:rPr>
          <w:rFonts w:ascii="Arial" w:hAnsi="Arial" w:cs="Arial"/>
          <w:color w:val="000000" w:themeColor="text1"/>
          <w:sz w:val="20"/>
          <w:szCs w:val="20"/>
        </w:rPr>
        <w:t>cted)</w:t>
      </w:r>
      <w:r w:rsidRPr="007724F4">
        <w:rPr>
          <w:rFonts w:ascii="Arial" w:hAnsi="Arial" w:cs="Arial"/>
          <w:color w:val="000000" w:themeColor="text1"/>
          <w:sz w:val="20"/>
          <w:szCs w:val="20"/>
        </w:rPr>
        <w:t>:</w:t>
      </w:r>
    </w:p>
    <w:p w14:paraId="06C2361B" w14:textId="77777777" w:rsidR="00A96849" w:rsidRDefault="00A96849" w:rsidP="00A96849">
      <w:pPr>
        <w:tabs>
          <w:tab w:val="num" w:pos="1440"/>
        </w:tabs>
        <w:jc w:val="both"/>
        <w:rPr>
          <w:rFonts w:ascii="Arial" w:hAnsi="Arial" w:cs="Arial"/>
          <w:color w:val="000000" w:themeColor="text1"/>
          <w:sz w:val="20"/>
          <w:szCs w:val="20"/>
        </w:rPr>
      </w:pPr>
    </w:p>
    <w:p w14:paraId="63A268D2" w14:textId="77777777" w:rsidR="00A96849" w:rsidRPr="00AC7DB0" w:rsidRDefault="00A96849" w:rsidP="00A96849">
      <w:pPr>
        <w:tabs>
          <w:tab w:val="num" w:pos="1440"/>
        </w:tabs>
        <w:jc w:val="both"/>
        <w:rPr>
          <w:rFonts w:ascii="Arial" w:hAnsi="Arial" w:cs="Arial"/>
          <w:b/>
          <w:color w:val="000000" w:themeColor="text1"/>
        </w:rPr>
      </w:pPr>
      <w:r w:rsidRPr="00AC7DB0">
        <w:rPr>
          <w:rFonts w:ascii="Arial" w:hAnsi="Arial" w:cs="Arial"/>
          <w:b/>
          <w:color w:val="000000" w:themeColor="text1"/>
        </w:rPr>
        <w:t>A</w:t>
      </w:r>
    </w:p>
    <w:p w14:paraId="689C3746"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Maintain records of all debt (fixed rate bonds, term loans and revolving loans) and financial derivative instruments (including non-standard interest rate swaps, for example where pay and receive dates are not aligned or where settlement dates differ from calculation dates);</w:t>
      </w:r>
    </w:p>
    <w:p w14:paraId="4C01635A" w14:textId="77777777" w:rsidR="00A96849" w:rsidRDefault="00A96849" w:rsidP="00A96849">
      <w:pPr>
        <w:pStyle w:val="ListParagraph"/>
        <w:numPr>
          <w:ilvl w:val="0"/>
          <w:numId w:val="5"/>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Report future cash flows on debt and derivatives (actual based on known interest rates / floating rate re-fixes and forecast cash flows for the remaining life of each instrument based on market curves);</w:t>
      </w:r>
    </w:p>
    <w:p w14:paraId="6C4D5540"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Provide a comprehensive suite of standard and customisable reports on positions, valuations, cash flows, accruals, etc.</w:t>
      </w:r>
    </w:p>
    <w:p w14:paraId="6DCC651E"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Enable “what-ifs” and scenario analysis to be run on potential future trades.</w:t>
      </w:r>
    </w:p>
    <w:p w14:paraId="55502D41" w14:textId="77777777" w:rsidR="00A96849" w:rsidRPr="00AC7DB0"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Enable deals to be categorised by type (e.g. actual, “what-if”, synthetic, cancelled).</w:t>
      </w:r>
    </w:p>
    <w:p w14:paraId="7FE4EC1A" w14:textId="77777777" w:rsidR="00A96849" w:rsidRPr="00AC7DB0" w:rsidRDefault="00A96849" w:rsidP="00A96849">
      <w:pPr>
        <w:tabs>
          <w:tab w:val="num" w:pos="1440"/>
        </w:tabs>
        <w:spacing w:after="200" w:line="276" w:lineRule="auto"/>
        <w:jc w:val="both"/>
        <w:rPr>
          <w:rFonts w:ascii="Arial" w:hAnsi="Arial" w:cs="Arial"/>
          <w:b/>
          <w:iCs/>
          <w:color w:val="000000" w:themeColor="text1"/>
        </w:rPr>
      </w:pPr>
      <w:r w:rsidRPr="00AC7DB0">
        <w:rPr>
          <w:rFonts w:ascii="Arial" w:hAnsi="Arial" w:cs="Arial"/>
          <w:b/>
          <w:iCs/>
          <w:color w:val="000000" w:themeColor="text1"/>
        </w:rPr>
        <w:t>B</w:t>
      </w:r>
    </w:p>
    <w:p w14:paraId="0C42AB51" w14:textId="2DBE8EE6" w:rsidR="00A96849" w:rsidRDefault="00A96849" w:rsidP="00A96849">
      <w:pPr>
        <w:pStyle w:val="ListParagraph"/>
        <w:numPr>
          <w:ilvl w:val="0"/>
          <w:numId w:val="5"/>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 xml:space="preserve">Value derivatives in compliance with IFRS13, incorporating   CVA/DVA adjustments as applicable.  </w:t>
      </w:r>
      <w:proofErr w:type="gramStart"/>
      <w:r w:rsidRPr="007724F4">
        <w:rPr>
          <w:rFonts w:ascii="Arial" w:hAnsi="Arial" w:cs="Arial"/>
          <w:iCs/>
          <w:color w:val="000000" w:themeColor="text1"/>
          <w:sz w:val="20"/>
        </w:rPr>
        <w:t>In particular</w:t>
      </w:r>
      <w:r w:rsidR="007D22BD">
        <w:rPr>
          <w:rFonts w:ascii="Arial" w:hAnsi="Arial" w:cs="Arial"/>
          <w:iCs/>
          <w:color w:val="000000" w:themeColor="text1"/>
          <w:sz w:val="20"/>
        </w:rPr>
        <w:t xml:space="preserve">, </w:t>
      </w:r>
      <w:r w:rsidRPr="007724F4">
        <w:rPr>
          <w:rFonts w:ascii="Arial" w:hAnsi="Arial" w:cs="Arial"/>
          <w:iCs/>
          <w:color w:val="000000" w:themeColor="text1"/>
          <w:sz w:val="20"/>
        </w:rPr>
        <w:t>where</w:t>
      </w:r>
      <w:proofErr w:type="gramEnd"/>
      <w:r w:rsidRPr="007724F4">
        <w:rPr>
          <w:rFonts w:ascii="Arial" w:hAnsi="Arial" w:cs="Arial"/>
          <w:iCs/>
          <w:color w:val="000000" w:themeColor="text1"/>
          <w:sz w:val="20"/>
        </w:rPr>
        <w:t xml:space="preserve"> an interest rate swaps is subject to a termination option or mandatory break, value the derivative in a way that applies the CVA/DVA adjustment up to the prospective early termination date only;</w:t>
      </w:r>
    </w:p>
    <w:p w14:paraId="74B2FE4A" w14:textId="77777777" w:rsidR="00A96849" w:rsidRPr="00892721"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892721">
        <w:rPr>
          <w:rFonts w:ascii="Arial" w:hAnsi="Arial" w:cs="Arial"/>
          <w:color w:val="000000" w:themeColor="text1"/>
          <w:sz w:val="20"/>
        </w:rPr>
        <w:t>Automatically import market interest rates (actual daily Libor fixes, future expected Libor fixes, yield curves for valuations etc.);</w:t>
      </w:r>
    </w:p>
    <w:p w14:paraId="11D2621C" w14:textId="77777777" w:rsidR="00A96849" w:rsidRPr="007724F4" w:rsidRDefault="00A96849" w:rsidP="00A96849">
      <w:pPr>
        <w:pStyle w:val="ListParagraph"/>
        <w:numPr>
          <w:ilvl w:val="0"/>
          <w:numId w:val="5"/>
        </w:numPr>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Value derivatives on both a clean and dirty basis</w:t>
      </w:r>
    </w:p>
    <w:p w14:paraId="4F0A7E26"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Record fair value and cash flow hedge relationships in compliance with IFRS9;</w:t>
      </w:r>
    </w:p>
    <w:p w14:paraId="60965790"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Support the creation and storage of hedge documentation;</w:t>
      </w:r>
    </w:p>
    <w:p w14:paraId="02AA0E67" w14:textId="77777777" w:rsidR="00A96849"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Carry out hedge effectiveness testing and provide evidence of effectiveness;</w:t>
      </w:r>
    </w:p>
    <w:p w14:paraId="50F725C9" w14:textId="77777777" w:rsidR="00A96849" w:rsidRPr="00892721" w:rsidRDefault="00A96849" w:rsidP="00A96849">
      <w:pPr>
        <w:pStyle w:val="ListParagraph"/>
        <w:numPr>
          <w:ilvl w:val="0"/>
          <w:numId w:val="5"/>
        </w:numPr>
        <w:spacing w:after="200" w:line="276" w:lineRule="auto"/>
        <w:jc w:val="both"/>
        <w:rPr>
          <w:rFonts w:ascii="Arial" w:hAnsi="Arial" w:cs="Arial"/>
          <w:iCs/>
          <w:color w:val="000000" w:themeColor="text1"/>
          <w:sz w:val="20"/>
        </w:rPr>
      </w:pPr>
      <w:r w:rsidRPr="00892721">
        <w:rPr>
          <w:rFonts w:ascii="Arial" w:hAnsi="Arial" w:cs="Arial"/>
          <w:iCs/>
          <w:color w:val="000000" w:themeColor="text1"/>
          <w:sz w:val="20"/>
        </w:rPr>
        <w:lastRenderedPageBreak/>
        <w:t>Create journal entries relating to financial instrument accounting (e.g. swap debtors &amp; creditors, fair value through P&amp;L, hedge reserve movements through OCI etc.)</w:t>
      </w:r>
    </w:p>
    <w:p w14:paraId="34717BD8"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iCs/>
          <w:color w:val="000000" w:themeColor="text1"/>
          <w:sz w:val="20"/>
        </w:rPr>
      </w:pPr>
      <w:r w:rsidRPr="00892721">
        <w:rPr>
          <w:rFonts w:ascii="Arial" w:hAnsi="Arial" w:cs="Arial"/>
          <w:iCs/>
          <w:color w:val="000000" w:themeColor="text1"/>
          <w:sz w:val="20"/>
        </w:rPr>
        <w:t>Support counterparty exposure monitoring and management and apply CVA</w:t>
      </w:r>
      <w:r w:rsidRPr="007724F4">
        <w:rPr>
          <w:rFonts w:ascii="Arial" w:hAnsi="Arial" w:cs="Arial"/>
          <w:iCs/>
          <w:color w:val="000000" w:themeColor="text1"/>
          <w:sz w:val="20"/>
        </w:rPr>
        <w:t xml:space="preserve">/DVA adjustments </w:t>
      </w:r>
      <w:proofErr w:type="gramStart"/>
      <w:r w:rsidRPr="007724F4">
        <w:rPr>
          <w:rFonts w:ascii="Arial" w:hAnsi="Arial" w:cs="Arial"/>
          <w:iCs/>
          <w:color w:val="000000" w:themeColor="text1"/>
          <w:sz w:val="20"/>
        </w:rPr>
        <w:t>on the basis of</w:t>
      </w:r>
      <w:proofErr w:type="gramEnd"/>
      <w:r w:rsidRPr="007724F4">
        <w:rPr>
          <w:rFonts w:ascii="Arial" w:hAnsi="Arial" w:cs="Arial"/>
          <w:iCs/>
          <w:color w:val="000000" w:themeColor="text1"/>
          <w:sz w:val="20"/>
        </w:rPr>
        <w:t xml:space="preserve"> net counterparty exposure where an appropriate ISDA agreement is in place. </w:t>
      </w:r>
    </w:p>
    <w:p w14:paraId="00A8E690" w14:textId="77777777" w:rsidR="00A96849" w:rsidRPr="007724F4" w:rsidRDefault="00A96849" w:rsidP="00A96849">
      <w:pPr>
        <w:pStyle w:val="ListParagraph"/>
        <w:numPr>
          <w:ilvl w:val="0"/>
          <w:numId w:val="5"/>
        </w:numPr>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Support hedge accounting functionality as above for different legal entities with different financial year ends.</w:t>
      </w:r>
    </w:p>
    <w:p w14:paraId="6AA1D4A9" w14:textId="77777777" w:rsidR="00A96849" w:rsidRPr="00AC7DB0" w:rsidRDefault="00A96849" w:rsidP="00A96849">
      <w:pPr>
        <w:tabs>
          <w:tab w:val="num" w:pos="1440"/>
        </w:tabs>
        <w:spacing w:after="200" w:line="276" w:lineRule="auto"/>
        <w:jc w:val="both"/>
        <w:rPr>
          <w:rFonts w:ascii="Arial" w:hAnsi="Arial" w:cs="Arial"/>
          <w:b/>
          <w:iCs/>
          <w:color w:val="000000" w:themeColor="text1"/>
        </w:rPr>
      </w:pPr>
      <w:r w:rsidRPr="00AC7DB0">
        <w:rPr>
          <w:rFonts w:ascii="Arial" w:hAnsi="Arial" w:cs="Arial"/>
          <w:b/>
          <w:iCs/>
          <w:color w:val="000000" w:themeColor="text1"/>
        </w:rPr>
        <w:t>C</w:t>
      </w:r>
    </w:p>
    <w:p w14:paraId="5D6859FF" w14:textId="6229E36D" w:rsidR="00A96849" w:rsidRPr="00892721"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892721">
        <w:rPr>
          <w:rFonts w:ascii="Arial" w:hAnsi="Arial" w:cs="Arial"/>
          <w:color w:val="000000" w:themeColor="text1"/>
          <w:sz w:val="20"/>
        </w:rPr>
        <w:t xml:space="preserve">Export data </w:t>
      </w:r>
      <w:r w:rsidR="008C3B6F" w:rsidRPr="00892721">
        <w:rPr>
          <w:rFonts w:ascii="Arial" w:hAnsi="Arial" w:cs="Arial"/>
          <w:color w:val="000000" w:themeColor="text1"/>
          <w:sz w:val="20"/>
        </w:rPr>
        <w:t xml:space="preserve">and reports </w:t>
      </w:r>
      <w:r w:rsidRPr="00892721">
        <w:rPr>
          <w:rFonts w:ascii="Arial" w:hAnsi="Arial" w:cs="Arial"/>
          <w:color w:val="000000" w:themeColor="text1"/>
          <w:sz w:val="20"/>
        </w:rPr>
        <w:t xml:space="preserve">to </w:t>
      </w:r>
      <w:r w:rsidR="00B43555" w:rsidRPr="00892721">
        <w:rPr>
          <w:rFonts w:ascii="Arial" w:hAnsi="Arial" w:cs="Arial"/>
          <w:color w:val="000000" w:themeColor="text1"/>
          <w:sz w:val="20"/>
        </w:rPr>
        <w:t>Excel</w:t>
      </w:r>
    </w:p>
    <w:p w14:paraId="07516195" w14:textId="77777777" w:rsidR="00A96849" w:rsidRDefault="00A96849" w:rsidP="00A96849">
      <w:pPr>
        <w:pStyle w:val="ListParagraph"/>
        <w:numPr>
          <w:ilvl w:val="0"/>
          <w:numId w:val="5"/>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 xml:space="preserve">Support future changes to NGN’s debt structure (e.g. the introduction of private placement debt, index-linked bonds and other forms of debt finance). </w:t>
      </w:r>
    </w:p>
    <w:p w14:paraId="581951B7" w14:textId="77777777" w:rsidR="00A96849" w:rsidRPr="007724F4" w:rsidRDefault="00A96849" w:rsidP="00A96849">
      <w:pPr>
        <w:pStyle w:val="ListParagraph"/>
        <w:numPr>
          <w:ilvl w:val="0"/>
          <w:numId w:val="5"/>
        </w:numPr>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Support future changes to financial market operations including any transition from Libor to a SONIA-based reference rate.</w:t>
      </w:r>
    </w:p>
    <w:p w14:paraId="5E60C959" w14:textId="77777777" w:rsidR="00A96849" w:rsidRPr="007724F4" w:rsidRDefault="00A96849" w:rsidP="00A96849">
      <w:pPr>
        <w:pStyle w:val="ListParagraph"/>
        <w:numPr>
          <w:ilvl w:val="0"/>
          <w:numId w:val="5"/>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Be implemented with minimal impact to the business and before the current contract on TMS system expires (</w:t>
      </w:r>
      <w:r>
        <w:rPr>
          <w:rFonts w:ascii="Arial" w:hAnsi="Arial" w:cs="Arial"/>
          <w:color w:val="000000" w:themeColor="text1"/>
          <w:sz w:val="20"/>
        </w:rPr>
        <w:t>31</w:t>
      </w:r>
      <w:r w:rsidRPr="00841D98">
        <w:rPr>
          <w:rFonts w:ascii="Arial" w:hAnsi="Arial" w:cs="Arial"/>
          <w:color w:val="000000" w:themeColor="text1"/>
          <w:sz w:val="20"/>
          <w:vertAlign w:val="superscript"/>
        </w:rPr>
        <w:t>st</w:t>
      </w:r>
      <w:r>
        <w:rPr>
          <w:rFonts w:ascii="Arial" w:hAnsi="Arial" w:cs="Arial"/>
          <w:color w:val="000000" w:themeColor="text1"/>
          <w:sz w:val="20"/>
        </w:rPr>
        <w:t xml:space="preserve"> August 2020</w:t>
      </w:r>
      <w:r w:rsidRPr="007724F4">
        <w:rPr>
          <w:rFonts w:ascii="Arial" w:hAnsi="Arial" w:cs="Arial"/>
          <w:color w:val="000000" w:themeColor="text1"/>
          <w:sz w:val="20"/>
        </w:rPr>
        <w:t xml:space="preserve">) and include a training program to </w:t>
      </w:r>
      <w:r>
        <w:rPr>
          <w:rFonts w:ascii="Arial" w:hAnsi="Arial" w:cs="Arial"/>
          <w:color w:val="000000" w:themeColor="text1"/>
          <w:sz w:val="20"/>
        </w:rPr>
        <w:t>fully train NGN users</w:t>
      </w:r>
      <w:r w:rsidRPr="007724F4">
        <w:rPr>
          <w:rFonts w:ascii="Arial" w:hAnsi="Arial" w:cs="Arial"/>
          <w:color w:val="000000" w:themeColor="text1"/>
          <w:sz w:val="20"/>
        </w:rPr>
        <w:t xml:space="preserve"> before the transition.</w:t>
      </w:r>
    </w:p>
    <w:p w14:paraId="0284B463" w14:textId="77777777" w:rsidR="00757E47" w:rsidRDefault="00757E47" w:rsidP="00FF003E">
      <w:pPr>
        <w:pStyle w:val="NormalWeb"/>
        <w:rPr>
          <w:rFonts w:cs="Arial"/>
          <w:b/>
          <w:szCs w:val="20"/>
        </w:rPr>
      </w:pPr>
    </w:p>
    <w:p w14:paraId="6B2156C3" w14:textId="11D06378" w:rsidR="00FF003E" w:rsidRPr="00FF003E" w:rsidRDefault="0024767A" w:rsidP="00FF003E">
      <w:pPr>
        <w:pStyle w:val="NormalWeb"/>
        <w:rPr>
          <w:rFonts w:cs="Arial"/>
          <w:b/>
          <w:szCs w:val="20"/>
        </w:rPr>
      </w:pPr>
      <w:r>
        <w:rPr>
          <w:rFonts w:cs="Arial"/>
          <w:b/>
          <w:szCs w:val="20"/>
        </w:rPr>
        <w:t>System requirements</w:t>
      </w:r>
    </w:p>
    <w:p w14:paraId="1C19439A" w14:textId="13297CC6" w:rsidR="00873FED" w:rsidRDefault="0094562C" w:rsidP="004A29D8">
      <w:pPr>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Your proposed system </w:t>
      </w:r>
      <w:r w:rsidR="00ED723D">
        <w:rPr>
          <w:rFonts w:ascii="Arial" w:hAnsi="Arial" w:cs="Arial"/>
          <w:color w:val="000000" w:themeColor="text1"/>
          <w:sz w:val="20"/>
          <w:szCs w:val="20"/>
        </w:rPr>
        <w:t>must</w:t>
      </w:r>
      <w:r w:rsidR="00C63B47">
        <w:rPr>
          <w:rFonts w:ascii="Arial" w:hAnsi="Arial" w:cs="Arial"/>
          <w:color w:val="000000" w:themeColor="text1"/>
          <w:sz w:val="20"/>
          <w:szCs w:val="20"/>
        </w:rPr>
        <w:t xml:space="preserve"> -</w:t>
      </w:r>
    </w:p>
    <w:p w14:paraId="52B08735" w14:textId="77777777" w:rsidR="00FF003E" w:rsidRPr="00057F10" w:rsidRDefault="00FF003E" w:rsidP="00FF003E">
      <w:pPr>
        <w:pStyle w:val="ListParagraph"/>
        <w:numPr>
          <w:ilvl w:val="0"/>
          <w:numId w:val="6"/>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B</w:t>
      </w:r>
      <w:r w:rsidR="00A840C9" w:rsidRPr="00057F10">
        <w:rPr>
          <w:rFonts w:ascii="Arial" w:hAnsi="Arial" w:cs="Arial"/>
          <w:color w:val="000000" w:themeColor="text1"/>
          <w:sz w:val="20"/>
        </w:rPr>
        <w:t>e user friendly</w:t>
      </w:r>
      <w:r w:rsidR="00926F64" w:rsidRPr="00057F10">
        <w:rPr>
          <w:rFonts w:ascii="Arial" w:hAnsi="Arial" w:cs="Arial"/>
          <w:color w:val="000000" w:themeColor="text1"/>
          <w:sz w:val="20"/>
        </w:rPr>
        <w:t xml:space="preserve">, </w:t>
      </w:r>
      <w:r w:rsidR="00D86EC3" w:rsidRPr="00057F10">
        <w:rPr>
          <w:rFonts w:ascii="Arial" w:hAnsi="Arial" w:cs="Arial"/>
          <w:color w:val="000000" w:themeColor="text1"/>
          <w:sz w:val="20"/>
        </w:rPr>
        <w:t xml:space="preserve">with </w:t>
      </w:r>
      <w:r w:rsidR="00153D8E" w:rsidRPr="00057F10">
        <w:rPr>
          <w:rFonts w:ascii="Arial" w:hAnsi="Arial" w:cs="Arial"/>
          <w:color w:val="000000" w:themeColor="text1"/>
          <w:sz w:val="20"/>
        </w:rPr>
        <w:t>straightforward</w:t>
      </w:r>
      <w:r w:rsidR="00D86EC3" w:rsidRPr="00057F10">
        <w:rPr>
          <w:rFonts w:ascii="Arial" w:hAnsi="Arial" w:cs="Arial"/>
          <w:color w:val="000000" w:themeColor="text1"/>
          <w:sz w:val="20"/>
        </w:rPr>
        <w:t xml:space="preserve"> </w:t>
      </w:r>
      <w:r w:rsidR="00926F64" w:rsidRPr="00057F10">
        <w:rPr>
          <w:rFonts w:ascii="Arial" w:hAnsi="Arial" w:cs="Arial"/>
          <w:color w:val="000000" w:themeColor="text1"/>
          <w:sz w:val="20"/>
        </w:rPr>
        <w:t xml:space="preserve">processes </w:t>
      </w:r>
      <w:r w:rsidR="00D86EC3" w:rsidRPr="00057F10">
        <w:rPr>
          <w:rFonts w:ascii="Arial" w:hAnsi="Arial" w:cs="Arial"/>
          <w:color w:val="000000" w:themeColor="text1"/>
          <w:sz w:val="20"/>
        </w:rPr>
        <w:t>for NGN</w:t>
      </w:r>
      <w:r w:rsidR="00153D8E" w:rsidRPr="00057F10">
        <w:rPr>
          <w:rFonts w:ascii="Arial" w:hAnsi="Arial" w:cs="Arial"/>
          <w:color w:val="000000" w:themeColor="text1"/>
          <w:sz w:val="20"/>
        </w:rPr>
        <w:t xml:space="preserve">. Suppliers will be expected to demonstrate this, along with </w:t>
      </w:r>
      <w:r w:rsidR="00BD6C0D" w:rsidRPr="00057F10">
        <w:rPr>
          <w:rFonts w:ascii="Arial" w:hAnsi="Arial" w:cs="Arial"/>
          <w:color w:val="000000" w:themeColor="text1"/>
          <w:sz w:val="20"/>
        </w:rPr>
        <w:t>functionality as part of the tender process</w:t>
      </w:r>
      <w:r w:rsidR="009562CE" w:rsidRPr="00057F10">
        <w:rPr>
          <w:rFonts w:ascii="Arial" w:hAnsi="Arial" w:cs="Arial"/>
          <w:color w:val="000000" w:themeColor="text1"/>
          <w:sz w:val="20"/>
        </w:rPr>
        <w:t xml:space="preserve"> (at demo stage)</w:t>
      </w:r>
    </w:p>
    <w:p w14:paraId="1938F684" w14:textId="77777777" w:rsidR="00FF003E" w:rsidRPr="00057F10" w:rsidRDefault="00FF003E" w:rsidP="00C93BE9">
      <w:pPr>
        <w:pStyle w:val="ListParagraph"/>
        <w:numPr>
          <w:ilvl w:val="0"/>
          <w:numId w:val="6"/>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E</w:t>
      </w:r>
      <w:r w:rsidR="00A840C9" w:rsidRPr="00057F10">
        <w:rPr>
          <w:rFonts w:ascii="Arial" w:hAnsi="Arial" w:cs="Arial"/>
          <w:color w:val="000000" w:themeColor="text1"/>
          <w:sz w:val="20"/>
        </w:rPr>
        <w:t>nable users to remain compliant with currently applicable international accounting standards (</w:t>
      </w:r>
      <w:proofErr w:type="gramStart"/>
      <w:r w:rsidR="00A840C9" w:rsidRPr="00057F10">
        <w:rPr>
          <w:rFonts w:ascii="Arial" w:hAnsi="Arial" w:cs="Arial"/>
          <w:color w:val="000000" w:themeColor="text1"/>
          <w:sz w:val="20"/>
        </w:rPr>
        <w:t>in particular IFRS9</w:t>
      </w:r>
      <w:proofErr w:type="gramEnd"/>
      <w:r w:rsidR="00A840C9" w:rsidRPr="00057F10">
        <w:rPr>
          <w:rFonts w:ascii="Arial" w:hAnsi="Arial" w:cs="Arial"/>
          <w:color w:val="000000" w:themeColor="text1"/>
          <w:sz w:val="20"/>
        </w:rPr>
        <w:t xml:space="preserve"> and IFRS13)</w:t>
      </w:r>
      <w:r w:rsidR="005D5BCD" w:rsidRPr="00057F10">
        <w:rPr>
          <w:rFonts w:ascii="Arial" w:hAnsi="Arial" w:cs="Arial"/>
          <w:color w:val="000000" w:themeColor="text1"/>
          <w:sz w:val="20"/>
        </w:rPr>
        <w:t xml:space="preserve"> </w:t>
      </w:r>
    </w:p>
    <w:p w14:paraId="08877CFB" w14:textId="19E82ADF" w:rsidR="009C1502" w:rsidRPr="00057F10" w:rsidRDefault="00FF003E" w:rsidP="00C93BE9">
      <w:pPr>
        <w:pStyle w:val="ListParagraph"/>
        <w:numPr>
          <w:ilvl w:val="0"/>
          <w:numId w:val="6"/>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H</w:t>
      </w:r>
      <w:r w:rsidR="00F92430" w:rsidRPr="00057F10">
        <w:rPr>
          <w:rFonts w:ascii="Arial" w:hAnsi="Arial" w:cs="Arial"/>
          <w:color w:val="000000" w:themeColor="text1"/>
          <w:sz w:val="20"/>
        </w:rPr>
        <w:t xml:space="preserve">ave the capability of </w:t>
      </w:r>
      <w:r w:rsidR="00CE53A6" w:rsidRPr="00057F10">
        <w:rPr>
          <w:rFonts w:ascii="Arial" w:hAnsi="Arial" w:cs="Arial"/>
          <w:color w:val="000000" w:themeColor="text1"/>
          <w:sz w:val="20"/>
        </w:rPr>
        <w:t>importing</w:t>
      </w:r>
      <w:r w:rsidR="00CC3E6E" w:rsidRPr="00057F10">
        <w:rPr>
          <w:rFonts w:ascii="Arial" w:hAnsi="Arial" w:cs="Arial"/>
          <w:color w:val="000000" w:themeColor="text1"/>
          <w:sz w:val="20"/>
        </w:rPr>
        <w:t xml:space="preserve"> </w:t>
      </w:r>
      <w:r w:rsidRPr="00057F10">
        <w:rPr>
          <w:rFonts w:ascii="Arial" w:hAnsi="Arial" w:cs="Arial"/>
          <w:color w:val="000000" w:themeColor="text1"/>
          <w:sz w:val="20"/>
        </w:rPr>
        <w:t xml:space="preserve">NGN’s </w:t>
      </w:r>
      <w:r w:rsidR="00CC3E6E" w:rsidRPr="00057F10">
        <w:rPr>
          <w:rFonts w:ascii="Arial" w:hAnsi="Arial" w:cs="Arial"/>
          <w:color w:val="000000" w:themeColor="text1"/>
          <w:sz w:val="20"/>
        </w:rPr>
        <w:t xml:space="preserve">existing portfolio (held on </w:t>
      </w:r>
      <w:proofErr w:type="spellStart"/>
      <w:r w:rsidR="00CC3E6E" w:rsidRPr="00057F10">
        <w:rPr>
          <w:rFonts w:ascii="Arial" w:hAnsi="Arial" w:cs="Arial"/>
          <w:color w:val="000000" w:themeColor="text1"/>
          <w:sz w:val="20"/>
        </w:rPr>
        <w:t>Reval</w:t>
      </w:r>
      <w:proofErr w:type="spellEnd"/>
      <w:r w:rsidR="00CC3E6E" w:rsidRPr="00057F10">
        <w:rPr>
          <w:rFonts w:ascii="Arial" w:hAnsi="Arial" w:cs="Arial"/>
          <w:color w:val="000000" w:themeColor="text1"/>
          <w:sz w:val="20"/>
        </w:rPr>
        <w:t>)</w:t>
      </w:r>
      <w:r w:rsidR="00CE53A6" w:rsidRPr="00057F10">
        <w:rPr>
          <w:rFonts w:ascii="Arial" w:hAnsi="Arial" w:cs="Arial"/>
          <w:color w:val="000000" w:themeColor="text1"/>
          <w:sz w:val="20"/>
        </w:rPr>
        <w:t xml:space="preserve"> or as an alternative, </w:t>
      </w:r>
      <w:r w:rsidR="00F7763E" w:rsidRPr="00057F10">
        <w:rPr>
          <w:rFonts w:ascii="Arial" w:hAnsi="Arial" w:cs="Arial"/>
          <w:color w:val="000000" w:themeColor="text1"/>
          <w:sz w:val="20"/>
        </w:rPr>
        <w:t xml:space="preserve">the supplier </w:t>
      </w:r>
      <w:r w:rsidR="00CE53A6" w:rsidRPr="00057F10">
        <w:rPr>
          <w:rFonts w:ascii="Arial" w:hAnsi="Arial" w:cs="Arial"/>
          <w:color w:val="000000" w:themeColor="text1"/>
          <w:sz w:val="20"/>
        </w:rPr>
        <w:t xml:space="preserve">must provide NGN with </w:t>
      </w:r>
      <w:r w:rsidR="00CC3E6E" w:rsidRPr="00057F10">
        <w:rPr>
          <w:rFonts w:ascii="Arial" w:hAnsi="Arial" w:cs="Arial"/>
          <w:color w:val="000000" w:themeColor="text1"/>
          <w:sz w:val="20"/>
        </w:rPr>
        <w:t xml:space="preserve">assistance with populating the </w:t>
      </w:r>
      <w:r w:rsidR="00CE53A6" w:rsidRPr="00057F10">
        <w:rPr>
          <w:rFonts w:ascii="Arial" w:hAnsi="Arial" w:cs="Arial"/>
          <w:color w:val="000000" w:themeColor="text1"/>
          <w:sz w:val="20"/>
        </w:rPr>
        <w:t xml:space="preserve">new </w:t>
      </w:r>
      <w:r w:rsidR="00CC3E6E" w:rsidRPr="00057F10">
        <w:rPr>
          <w:rFonts w:ascii="Arial" w:hAnsi="Arial" w:cs="Arial"/>
          <w:color w:val="000000" w:themeColor="text1"/>
          <w:sz w:val="20"/>
        </w:rPr>
        <w:t>solution with details of debt and derivatives portfolios</w:t>
      </w:r>
      <w:r w:rsidR="00152639" w:rsidRPr="00057F10">
        <w:rPr>
          <w:rFonts w:ascii="Arial" w:hAnsi="Arial" w:cs="Arial"/>
          <w:color w:val="000000" w:themeColor="text1"/>
          <w:sz w:val="20"/>
        </w:rPr>
        <w:t xml:space="preserve">. </w:t>
      </w:r>
    </w:p>
    <w:p w14:paraId="65BC25A1" w14:textId="77777777" w:rsidR="009C1502" w:rsidRPr="00057F10" w:rsidRDefault="009C1502" w:rsidP="009C1502">
      <w:pPr>
        <w:pStyle w:val="ListParagraph"/>
        <w:numPr>
          <w:ilvl w:val="0"/>
          <w:numId w:val="6"/>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I</w:t>
      </w:r>
      <w:r w:rsidR="00CC3E6E" w:rsidRPr="00057F10">
        <w:rPr>
          <w:rFonts w:ascii="Arial" w:hAnsi="Arial" w:cs="Arial"/>
          <w:color w:val="000000" w:themeColor="text1"/>
          <w:sz w:val="20"/>
        </w:rPr>
        <w:t>nclude functionality that would facilitate the potential future transfer of data to another provider</w:t>
      </w:r>
      <w:r w:rsidR="00152639" w:rsidRPr="00057F10">
        <w:rPr>
          <w:rFonts w:ascii="Arial" w:hAnsi="Arial" w:cs="Arial"/>
          <w:color w:val="000000" w:themeColor="text1"/>
          <w:sz w:val="20"/>
        </w:rPr>
        <w:t>.</w:t>
      </w:r>
    </w:p>
    <w:p w14:paraId="69806494" w14:textId="51D590F0" w:rsidR="009C1502" w:rsidRPr="00057F10" w:rsidRDefault="00757E47" w:rsidP="009C1502">
      <w:pPr>
        <w:pStyle w:val="ListParagraph"/>
        <w:numPr>
          <w:ilvl w:val="0"/>
          <w:numId w:val="6"/>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Be</w:t>
      </w:r>
      <w:r w:rsidR="009C1502" w:rsidRPr="00057F10">
        <w:rPr>
          <w:rFonts w:ascii="Arial" w:hAnsi="Arial" w:cs="Arial"/>
          <w:color w:val="000000" w:themeColor="text1"/>
          <w:sz w:val="20"/>
        </w:rPr>
        <w:t xml:space="preserve"> compatible with Windows 10 and 64 bit operating systems and must remain compatible with future </w:t>
      </w:r>
      <w:r w:rsidR="00550724" w:rsidRPr="00057F10">
        <w:rPr>
          <w:rFonts w:ascii="Arial" w:hAnsi="Arial" w:cs="Arial"/>
          <w:color w:val="000000" w:themeColor="text1"/>
          <w:sz w:val="20"/>
        </w:rPr>
        <w:t>Windows 10 upgrades.</w:t>
      </w:r>
    </w:p>
    <w:p w14:paraId="4DB66653" w14:textId="0838AA66" w:rsidR="009C1502" w:rsidRPr="00057F10" w:rsidRDefault="00757E47" w:rsidP="00C93BE9">
      <w:pPr>
        <w:pStyle w:val="ListParagraph"/>
        <w:numPr>
          <w:ilvl w:val="0"/>
          <w:numId w:val="6"/>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A</w:t>
      </w:r>
      <w:r w:rsidR="009C1502" w:rsidRPr="00057F10">
        <w:rPr>
          <w:rFonts w:ascii="Arial" w:hAnsi="Arial" w:cs="Arial"/>
          <w:color w:val="000000" w:themeColor="text1"/>
          <w:sz w:val="20"/>
        </w:rPr>
        <w:t>llow for data to be exported to Barclays.net and SAP S4 HANA?</w:t>
      </w:r>
    </w:p>
    <w:p w14:paraId="60F643CB" w14:textId="1B3F3F73" w:rsidR="009C1502" w:rsidRPr="00057F10" w:rsidRDefault="00757E47" w:rsidP="009C1502">
      <w:pPr>
        <w:pStyle w:val="ListParagraph"/>
        <w:numPr>
          <w:ilvl w:val="0"/>
          <w:numId w:val="6"/>
        </w:numPr>
        <w:rPr>
          <w:rFonts w:ascii="Arial" w:hAnsi="Arial" w:cs="Arial"/>
          <w:sz w:val="20"/>
        </w:rPr>
      </w:pPr>
      <w:r w:rsidRPr="00057F10">
        <w:rPr>
          <w:rFonts w:ascii="Arial" w:hAnsi="Arial" w:cs="Arial"/>
          <w:sz w:val="20"/>
        </w:rPr>
        <w:t>F</w:t>
      </w:r>
      <w:r w:rsidR="009C1502" w:rsidRPr="00057F10">
        <w:rPr>
          <w:rFonts w:ascii="Arial" w:hAnsi="Arial" w:cs="Arial"/>
          <w:sz w:val="20"/>
        </w:rPr>
        <w:t>eature banking day calendars for the UK, US, EU, Australia and Hong Kong as a minimum.</w:t>
      </w:r>
    </w:p>
    <w:p w14:paraId="110FD38E" w14:textId="046963CE" w:rsidR="009E15C5" w:rsidRPr="00057F10" w:rsidRDefault="009E15C5" w:rsidP="009E15C5">
      <w:pPr>
        <w:pStyle w:val="ListParagraph"/>
        <w:numPr>
          <w:ilvl w:val="0"/>
          <w:numId w:val="6"/>
        </w:numPr>
        <w:rPr>
          <w:rFonts w:ascii="Arial" w:hAnsi="Arial" w:cs="Arial"/>
          <w:sz w:val="20"/>
        </w:rPr>
      </w:pPr>
      <w:r w:rsidRPr="00057F10">
        <w:rPr>
          <w:rFonts w:ascii="Arial" w:hAnsi="Arial" w:cs="Arial"/>
          <w:sz w:val="20"/>
        </w:rPr>
        <w:t xml:space="preserve">Be capable of supporting future changes in relevant accounting standards, published market interest rates and other relevant external factors. </w:t>
      </w:r>
    </w:p>
    <w:p w14:paraId="01B82E2F" w14:textId="77777777" w:rsidR="00757E47" w:rsidRDefault="00757E47" w:rsidP="007B4908">
      <w:pPr>
        <w:pStyle w:val="NormalWeb"/>
        <w:rPr>
          <w:rFonts w:cs="Arial"/>
          <w:color w:val="000000" w:themeColor="text1"/>
          <w:szCs w:val="20"/>
        </w:rPr>
      </w:pPr>
    </w:p>
    <w:p w14:paraId="3C114ECA" w14:textId="26BED32D" w:rsidR="007B4908" w:rsidRPr="0024767A" w:rsidRDefault="0024767A" w:rsidP="007B4908">
      <w:pPr>
        <w:pStyle w:val="NormalWeb"/>
        <w:rPr>
          <w:rFonts w:cs="Arial"/>
          <w:b/>
          <w:szCs w:val="20"/>
        </w:rPr>
      </w:pPr>
      <w:r w:rsidRPr="0024767A">
        <w:rPr>
          <w:rFonts w:cs="Arial"/>
          <w:b/>
          <w:szCs w:val="20"/>
        </w:rPr>
        <w:t>Additional requirements</w:t>
      </w:r>
    </w:p>
    <w:p w14:paraId="0A42F9B3" w14:textId="1988426B" w:rsidR="0009588D" w:rsidRDefault="0024767A" w:rsidP="00995C45">
      <w:pPr>
        <w:pStyle w:val="NormalWeb"/>
        <w:numPr>
          <w:ilvl w:val="0"/>
          <w:numId w:val="7"/>
        </w:numPr>
        <w:rPr>
          <w:rFonts w:eastAsiaTheme="minorEastAsia" w:cs="Arial"/>
          <w:color w:val="000000" w:themeColor="text1"/>
          <w:szCs w:val="20"/>
          <w:lang w:eastAsia="zh-CN"/>
        </w:rPr>
      </w:pPr>
      <w:r>
        <w:rPr>
          <w:rFonts w:eastAsiaTheme="minorEastAsia" w:cs="Arial"/>
          <w:color w:val="000000" w:themeColor="text1"/>
          <w:szCs w:val="20"/>
          <w:lang w:eastAsia="zh-CN"/>
        </w:rPr>
        <w:t>T</w:t>
      </w:r>
      <w:r w:rsidR="0009588D" w:rsidRPr="00413A0E">
        <w:rPr>
          <w:rFonts w:eastAsiaTheme="minorEastAsia" w:cs="Arial"/>
          <w:color w:val="000000" w:themeColor="text1"/>
          <w:szCs w:val="20"/>
          <w:lang w:eastAsia="zh-CN"/>
        </w:rPr>
        <w:t>raining must be offered to NGN staff for</w:t>
      </w:r>
      <w:r w:rsidR="00413A0E">
        <w:rPr>
          <w:rFonts w:eastAsiaTheme="minorEastAsia" w:cs="Arial"/>
          <w:color w:val="000000" w:themeColor="text1"/>
          <w:szCs w:val="20"/>
          <w:lang w:eastAsia="zh-CN"/>
        </w:rPr>
        <w:t xml:space="preserve"> all</w:t>
      </w:r>
      <w:r w:rsidR="0009588D" w:rsidRPr="00413A0E">
        <w:rPr>
          <w:rFonts w:eastAsiaTheme="minorEastAsia" w:cs="Arial"/>
          <w:color w:val="000000" w:themeColor="text1"/>
          <w:szCs w:val="20"/>
          <w:lang w:eastAsia="zh-CN"/>
        </w:rPr>
        <w:t xml:space="preserve"> incremental upgrades</w:t>
      </w:r>
      <w:r>
        <w:rPr>
          <w:rFonts w:eastAsiaTheme="minorEastAsia" w:cs="Arial"/>
          <w:color w:val="000000" w:themeColor="text1"/>
          <w:szCs w:val="20"/>
          <w:lang w:eastAsia="zh-CN"/>
        </w:rPr>
        <w:t xml:space="preserve"> throughout the life of the contract</w:t>
      </w:r>
    </w:p>
    <w:p w14:paraId="1DA05463" w14:textId="6CA4C3CA" w:rsidR="00DF0221" w:rsidRPr="00057F10" w:rsidRDefault="0040420E" w:rsidP="00995C45">
      <w:pPr>
        <w:pStyle w:val="ListParagraph"/>
        <w:numPr>
          <w:ilvl w:val="0"/>
          <w:numId w:val="7"/>
        </w:numPr>
        <w:rPr>
          <w:rFonts w:ascii="Arial" w:hAnsi="Arial" w:cs="Arial"/>
          <w:sz w:val="20"/>
        </w:rPr>
      </w:pPr>
      <w:r w:rsidRPr="00057F10">
        <w:rPr>
          <w:rFonts w:ascii="Arial" w:hAnsi="Arial" w:cs="Arial"/>
          <w:sz w:val="20"/>
        </w:rPr>
        <w:t>Suppliers must be able to demonstrate that they have a robust</w:t>
      </w:r>
      <w:r w:rsidR="00C81167" w:rsidRPr="00057F10">
        <w:rPr>
          <w:rFonts w:ascii="Arial" w:hAnsi="Arial" w:cs="Arial"/>
          <w:sz w:val="20"/>
        </w:rPr>
        <w:t xml:space="preserve"> </w:t>
      </w:r>
      <w:r w:rsidR="00DF0221" w:rsidRPr="00057F10">
        <w:rPr>
          <w:rFonts w:ascii="Arial" w:hAnsi="Arial" w:cs="Arial"/>
          <w:sz w:val="20"/>
        </w:rPr>
        <w:t>business continuity regime in place to ensure uninterrupted access to the solution in the event of disruption to "business as usual" arrangements</w:t>
      </w:r>
    </w:p>
    <w:p w14:paraId="23B60AFC" w14:textId="77777777" w:rsidR="00F7763E" w:rsidRPr="00995C45" w:rsidRDefault="00FF003E" w:rsidP="00995C45">
      <w:pPr>
        <w:pStyle w:val="ListParagraph"/>
        <w:numPr>
          <w:ilvl w:val="0"/>
          <w:numId w:val="7"/>
        </w:numPr>
        <w:spacing w:after="200" w:line="276" w:lineRule="auto"/>
        <w:jc w:val="both"/>
        <w:rPr>
          <w:rFonts w:ascii="Arial" w:hAnsi="Arial" w:cs="Arial"/>
          <w:color w:val="000000" w:themeColor="text1"/>
          <w:sz w:val="20"/>
        </w:rPr>
      </w:pPr>
      <w:r w:rsidRPr="00995C45">
        <w:rPr>
          <w:rFonts w:ascii="Arial" w:hAnsi="Arial" w:cs="Arial"/>
          <w:color w:val="000000" w:themeColor="text1"/>
          <w:sz w:val="20"/>
        </w:rPr>
        <w:t>NGN requires 2 full users and 2 read only users, all who will require full training before 1</w:t>
      </w:r>
      <w:r w:rsidRPr="00995C45">
        <w:rPr>
          <w:rFonts w:ascii="Arial" w:hAnsi="Arial" w:cs="Arial"/>
          <w:color w:val="000000" w:themeColor="text1"/>
          <w:sz w:val="20"/>
          <w:vertAlign w:val="superscript"/>
        </w:rPr>
        <w:t>st</w:t>
      </w:r>
      <w:r w:rsidRPr="00995C45">
        <w:rPr>
          <w:rFonts w:ascii="Arial" w:hAnsi="Arial" w:cs="Arial"/>
          <w:color w:val="000000" w:themeColor="text1"/>
          <w:sz w:val="20"/>
        </w:rPr>
        <w:t xml:space="preserve"> September 2020</w:t>
      </w:r>
      <w:r w:rsidR="0040420E" w:rsidRPr="00995C45">
        <w:rPr>
          <w:rFonts w:ascii="Arial" w:hAnsi="Arial" w:cs="Arial"/>
          <w:color w:val="000000" w:themeColor="text1"/>
          <w:sz w:val="20"/>
        </w:rPr>
        <w:t xml:space="preserve"> to allow for a smooth transition</w:t>
      </w:r>
    </w:p>
    <w:p w14:paraId="68CA2209" w14:textId="219B8EF4" w:rsidR="00FF003E" w:rsidRPr="00B233E5" w:rsidRDefault="00FF003E" w:rsidP="00995C45">
      <w:pPr>
        <w:pStyle w:val="ListParagraph"/>
        <w:numPr>
          <w:ilvl w:val="0"/>
          <w:numId w:val="7"/>
        </w:numPr>
        <w:spacing w:after="200" w:line="276" w:lineRule="auto"/>
        <w:jc w:val="both"/>
        <w:rPr>
          <w:rFonts w:ascii="Arial" w:hAnsi="Arial" w:cs="Arial"/>
          <w:color w:val="000000" w:themeColor="text1"/>
          <w:sz w:val="20"/>
        </w:rPr>
      </w:pPr>
      <w:r w:rsidRPr="00995C45">
        <w:rPr>
          <w:rFonts w:ascii="Arial" w:hAnsi="Arial" w:cs="Arial"/>
          <w:color w:val="000000" w:themeColor="text1"/>
          <w:sz w:val="20"/>
        </w:rPr>
        <w:t xml:space="preserve">The supplier </w:t>
      </w:r>
      <w:r w:rsidR="00995C45" w:rsidRPr="00995C45">
        <w:rPr>
          <w:rFonts w:ascii="Arial" w:hAnsi="Arial" w:cs="Arial"/>
          <w:color w:val="000000" w:themeColor="text1"/>
          <w:sz w:val="20"/>
        </w:rPr>
        <w:t>must demonstrate that they</w:t>
      </w:r>
      <w:r w:rsidRPr="00995C45">
        <w:rPr>
          <w:rFonts w:ascii="Arial" w:hAnsi="Arial" w:cs="Arial"/>
          <w:color w:val="000000" w:themeColor="text1"/>
          <w:sz w:val="20"/>
        </w:rPr>
        <w:t xml:space="preserve"> have experience of delivering this type of project in the past, including the implementation and transition from a previous system. It should be </w:t>
      </w:r>
      <w:r w:rsidRPr="00995C45">
        <w:rPr>
          <w:rFonts w:ascii="Arial" w:hAnsi="Arial" w:cs="Arial"/>
          <w:color w:val="000000" w:themeColor="text1"/>
          <w:sz w:val="20"/>
        </w:rPr>
        <w:lastRenderedPageBreak/>
        <w:t xml:space="preserve">demonstrated that this has been completed successfully within NGN’s maximum timeline for implementation and </w:t>
      </w:r>
      <w:r w:rsidRPr="00BE0F3C">
        <w:rPr>
          <w:rFonts w:ascii="Arial" w:hAnsi="Arial" w:cs="Arial"/>
          <w:color w:val="000000" w:themeColor="text1"/>
          <w:sz w:val="20"/>
        </w:rPr>
        <w:t>training (4 months)</w:t>
      </w:r>
    </w:p>
    <w:p w14:paraId="66FE609B" w14:textId="54F5FB8C" w:rsidR="00B233E5" w:rsidRPr="00057F10" w:rsidRDefault="00B233E5" w:rsidP="00B233E5">
      <w:pPr>
        <w:pStyle w:val="ListParagraph"/>
        <w:numPr>
          <w:ilvl w:val="0"/>
          <w:numId w:val="7"/>
        </w:numPr>
        <w:rPr>
          <w:rFonts w:ascii="Arial" w:hAnsi="Arial" w:cs="Arial"/>
          <w:color w:val="000000" w:themeColor="text1"/>
          <w:sz w:val="20"/>
        </w:rPr>
      </w:pPr>
      <w:r w:rsidRPr="007724F4">
        <w:rPr>
          <w:rFonts w:ascii="Arial" w:hAnsi="Arial" w:cs="Arial"/>
          <w:color w:val="000000" w:themeColor="text1"/>
          <w:sz w:val="20"/>
        </w:rPr>
        <w:t xml:space="preserve">Minimising implementation, hosting and support costs will be important considerations and </w:t>
      </w:r>
      <w:r w:rsidRPr="00057F10">
        <w:rPr>
          <w:rFonts w:ascii="Arial" w:hAnsi="Arial" w:cs="Arial"/>
          <w:color w:val="000000" w:themeColor="text1"/>
          <w:sz w:val="20"/>
        </w:rPr>
        <w:t xml:space="preserve">the solution must </w:t>
      </w:r>
    </w:p>
    <w:p w14:paraId="67C7E654" w14:textId="3F0B3C20" w:rsidR="00B233E5" w:rsidRPr="00057F10" w:rsidRDefault="00B233E5" w:rsidP="00B233E5">
      <w:pPr>
        <w:pStyle w:val="NormalWeb"/>
        <w:numPr>
          <w:ilvl w:val="0"/>
          <w:numId w:val="7"/>
        </w:numPr>
        <w:rPr>
          <w:rFonts w:cs="Arial"/>
          <w:color w:val="000000" w:themeColor="text1"/>
          <w:szCs w:val="20"/>
        </w:rPr>
      </w:pPr>
      <w:r w:rsidRPr="00057F10">
        <w:rPr>
          <w:rFonts w:cs="Arial"/>
          <w:color w:val="000000" w:themeColor="text1"/>
          <w:szCs w:val="20"/>
        </w:rPr>
        <w:t xml:space="preserve">The ability to expand the solution to support other NGN Treasury activity in the futures (for example by providing interfaces with accounting and payment systems and generating cash flow forecasts) </w:t>
      </w:r>
      <w:r w:rsidR="00757E47" w:rsidRPr="00057F10">
        <w:rPr>
          <w:rFonts w:cs="Arial"/>
          <w:color w:val="000000" w:themeColor="text1"/>
          <w:szCs w:val="20"/>
        </w:rPr>
        <w:t>is</w:t>
      </w:r>
      <w:r w:rsidRPr="00057F10">
        <w:rPr>
          <w:rFonts w:cs="Arial"/>
          <w:color w:val="000000" w:themeColor="text1"/>
          <w:szCs w:val="20"/>
        </w:rPr>
        <w:t xml:space="preserve"> desirable.</w:t>
      </w:r>
    </w:p>
    <w:p w14:paraId="48C2F794" w14:textId="7AA0B723" w:rsidR="00CB4BA8" w:rsidRDefault="00CB4BA8" w:rsidP="007B4908">
      <w:pPr>
        <w:jc w:val="both"/>
        <w:rPr>
          <w:rFonts w:ascii="Arial" w:hAnsi="Arial" w:cs="Arial"/>
          <w:color w:val="000000" w:themeColor="text1"/>
          <w:sz w:val="20"/>
        </w:rPr>
      </w:pPr>
    </w:p>
    <w:p w14:paraId="787237DD" w14:textId="77777777" w:rsidR="00A44D29" w:rsidRPr="00C52749" w:rsidRDefault="00A44D29" w:rsidP="007B4908">
      <w:pPr>
        <w:jc w:val="both"/>
        <w:rPr>
          <w:rFonts w:ascii="Arial" w:hAnsi="Arial" w:cs="Arial"/>
          <w:color w:val="000000" w:themeColor="text1"/>
          <w:sz w:val="20"/>
        </w:rPr>
      </w:pPr>
    </w:p>
    <w:p w14:paraId="385483E9" w14:textId="77777777" w:rsidR="007B4908" w:rsidRPr="00C52749" w:rsidRDefault="007B4908" w:rsidP="007B4908">
      <w:pPr>
        <w:pStyle w:val="ListParagraph"/>
        <w:jc w:val="both"/>
        <w:rPr>
          <w:rFonts w:ascii="Arial" w:hAnsi="Arial" w:cs="Arial"/>
          <w:sz w:val="20"/>
          <w:lang w:eastAsia="en-GB"/>
        </w:rPr>
      </w:pPr>
    </w:p>
    <w:p w14:paraId="1D5550B2" w14:textId="77777777" w:rsidR="007B4908" w:rsidRPr="00C52749" w:rsidRDefault="007B4908" w:rsidP="007B4908">
      <w:pPr>
        <w:jc w:val="both"/>
        <w:rPr>
          <w:rFonts w:ascii="Arial" w:hAnsi="Arial" w:cs="Arial"/>
          <w:b/>
          <w:bCs/>
          <w:u w:val="single"/>
        </w:rPr>
      </w:pPr>
      <w:r w:rsidRPr="00C52749">
        <w:rPr>
          <w:rFonts w:ascii="Arial" w:hAnsi="Arial" w:cs="Arial"/>
          <w:b/>
          <w:bCs/>
          <w:u w:val="single"/>
        </w:rPr>
        <w:t>Estimated Contract Timings</w:t>
      </w:r>
    </w:p>
    <w:p w14:paraId="084C5CFB" w14:textId="737B0FE7" w:rsidR="007B4908" w:rsidRDefault="007B4908" w:rsidP="007268DF">
      <w:pPr>
        <w:pStyle w:val="NormalWeb"/>
        <w:rPr>
          <w:rFonts w:cs="Arial"/>
          <w:b/>
          <w:szCs w:val="20"/>
        </w:rPr>
      </w:pPr>
    </w:p>
    <w:p w14:paraId="531DFEFD" w14:textId="07B3E3E3" w:rsidR="007268DF" w:rsidRPr="00C52749" w:rsidRDefault="00E135B1" w:rsidP="007268DF">
      <w:pPr>
        <w:pStyle w:val="NormalWeb"/>
        <w:rPr>
          <w:rFonts w:cs="Arial"/>
          <w:b/>
          <w:szCs w:val="20"/>
        </w:rPr>
      </w:pPr>
      <w:r>
        <w:rPr>
          <w:rFonts w:cs="Arial"/>
          <w:b/>
          <w:szCs w:val="20"/>
        </w:rPr>
        <w:object w:dxaOrig="1541" w:dyaOrig="998" w14:anchorId="1B3A1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1" o:title=""/>
          </v:shape>
          <o:OLEObject Type="Embed" ProgID="Word.Document.12" ShapeID="_x0000_i1027" DrawAspect="Icon" ObjectID="_1635151760" r:id="rId12">
            <o:FieldCodes>\s</o:FieldCodes>
          </o:OLEObject>
        </w:object>
      </w:r>
    </w:p>
    <w:p w14:paraId="7497C7E5" w14:textId="77777777" w:rsidR="007B4908" w:rsidRPr="00C52749" w:rsidRDefault="007B4908" w:rsidP="007B4908">
      <w:pPr>
        <w:jc w:val="both"/>
        <w:rPr>
          <w:rFonts w:ascii="Arial" w:hAnsi="Arial" w:cs="Arial"/>
          <w:bCs/>
          <w:color w:val="FF0000"/>
          <w:u w:val="single"/>
        </w:rPr>
      </w:pPr>
      <w:r w:rsidRPr="00C52749">
        <w:rPr>
          <w:rFonts w:ascii="Arial" w:hAnsi="Arial" w:cs="Arial"/>
          <w:b/>
          <w:bCs/>
          <w:u w:val="single"/>
        </w:rPr>
        <w:t>Tender Assessment / Evaluation</w:t>
      </w:r>
    </w:p>
    <w:p w14:paraId="7DDC9DAA" w14:textId="77777777" w:rsidR="007B4908" w:rsidRPr="00C52749" w:rsidRDefault="007B4908" w:rsidP="007B4908">
      <w:pPr>
        <w:jc w:val="both"/>
        <w:rPr>
          <w:rFonts w:ascii="Arial" w:hAnsi="Arial" w:cs="Arial"/>
          <w:b/>
          <w:color w:val="FF0000"/>
          <w:sz w:val="22"/>
        </w:rPr>
      </w:pPr>
    </w:p>
    <w:p w14:paraId="13997E2B" w14:textId="77777777" w:rsidR="007B4908" w:rsidRPr="00C52749" w:rsidRDefault="007B4908" w:rsidP="007B4908">
      <w:pPr>
        <w:jc w:val="both"/>
        <w:rPr>
          <w:rFonts w:ascii="Arial" w:hAnsi="Arial" w:cs="Arial"/>
          <w:sz w:val="20"/>
        </w:rPr>
      </w:pPr>
      <w:r w:rsidRPr="00C52749">
        <w:rPr>
          <w:rFonts w:ascii="Arial" w:hAnsi="Arial" w:cs="Arial"/>
          <w:sz w:val="20"/>
        </w:rPr>
        <w:t>The award will be based upon price &amp; quality ratio. It is the intent that the award will deliver to NGN the total best value.</w:t>
      </w:r>
    </w:p>
    <w:p w14:paraId="0289F165" w14:textId="77777777" w:rsidR="007B4908" w:rsidRPr="00C52749" w:rsidRDefault="007B4908" w:rsidP="007B4908">
      <w:pPr>
        <w:jc w:val="both"/>
        <w:rPr>
          <w:rFonts w:ascii="Arial" w:hAnsi="Arial" w:cs="Arial"/>
          <w:sz w:val="20"/>
        </w:rPr>
      </w:pPr>
    </w:p>
    <w:p w14:paraId="00FE64E5" w14:textId="161C73C4" w:rsidR="007B4908" w:rsidRPr="00C52749" w:rsidRDefault="007B4908" w:rsidP="007B4908">
      <w:pPr>
        <w:jc w:val="both"/>
        <w:rPr>
          <w:rFonts w:ascii="Arial" w:hAnsi="Arial" w:cs="Arial"/>
          <w:sz w:val="20"/>
        </w:rPr>
      </w:pPr>
      <w:r w:rsidRPr="00C52749">
        <w:rPr>
          <w:rFonts w:ascii="Arial" w:hAnsi="Arial" w:cs="Arial"/>
          <w:sz w:val="20"/>
        </w:rPr>
        <w:t xml:space="preserve">The evaluation criteria </w:t>
      </w:r>
      <w:r w:rsidR="00305B23" w:rsidRPr="00C52749">
        <w:rPr>
          <w:rFonts w:ascii="Arial" w:hAnsi="Arial" w:cs="Arial"/>
          <w:sz w:val="20"/>
        </w:rPr>
        <w:t>are</w:t>
      </w:r>
      <w:r w:rsidRPr="00C52749">
        <w:rPr>
          <w:rFonts w:ascii="Arial" w:hAnsi="Arial" w:cs="Arial"/>
          <w:sz w:val="20"/>
        </w:rPr>
        <w:t xml:space="preserve"> </w:t>
      </w:r>
      <w:r w:rsidR="00B1166D" w:rsidRPr="003505D0">
        <w:rPr>
          <w:rFonts w:ascii="Arial" w:hAnsi="Arial" w:cs="Arial"/>
          <w:sz w:val="20"/>
        </w:rPr>
        <w:t>40</w:t>
      </w:r>
      <w:r w:rsidRPr="003505D0">
        <w:rPr>
          <w:rFonts w:ascii="Arial" w:hAnsi="Arial" w:cs="Arial"/>
          <w:sz w:val="20"/>
        </w:rPr>
        <w:t xml:space="preserve">% commercial, </w:t>
      </w:r>
      <w:r w:rsidR="007E647A">
        <w:rPr>
          <w:rFonts w:ascii="Arial" w:hAnsi="Arial" w:cs="Arial"/>
          <w:sz w:val="20"/>
        </w:rPr>
        <w:t>6</w:t>
      </w:r>
      <w:r w:rsidR="00981127" w:rsidRPr="003505D0">
        <w:rPr>
          <w:rFonts w:ascii="Arial" w:hAnsi="Arial" w:cs="Arial"/>
          <w:sz w:val="20"/>
        </w:rPr>
        <w:t>0</w:t>
      </w:r>
      <w:r w:rsidRPr="00C52749">
        <w:rPr>
          <w:rFonts w:ascii="Arial" w:hAnsi="Arial" w:cs="Arial"/>
          <w:sz w:val="20"/>
        </w:rPr>
        <w:t>% non-</w:t>
      </w:r>
      <w:r w:rsidR="007E647A">
        <w:rPr>
          <w:rFonts w:ascii="Arial" w:hAnsi="Arial" w:cs="Arial"/>
          <w:sz w:val="20"/>
        </w:rPr>
        <w:t>commercial</w:t>
      </w:r>
      <w:r w:rsidRPr="00C52749">
        <w:rPr>
          <w:rFonts w:ascii="Arial" w:hAnsi="Arial" w:cs="Arial"/>
          <w:sz w:val="20"/>
        </w:rPr>
        <w:t xml:space="preserve">. The individual scores for each section </w:t>
      </w:r>
      <w:r w:rsidR="00305B23" w:rsidRPr="00C52749">
        <w:rPr>
          <w:rFonts w:ascii="Arial" w:hAnsi="Arial" w:cs="Arial"/>
          <w:sz w:val="20"/>
        </w:rPr>
        <w:t>are</w:t>
      </w:r>
      <w:r w:rsidRPr="00C52749">
        <w:rPr>
          <w:rFonts w:ascii="Arial" w:hAnsi="Arial" w:cs="Arial"/>
          <w:sz w:val="20"/>
        </w:rPr>
        <w:t xml:space="preserve"> indicated against the questions in the evaluation criteria document.</w:t>
      </w:r>
    </w:p>
    <w:p w14:paraId="3A715752" w14:textId="77777777" w:rsidR="007B4908" w:rsidRPr="00C52749" w:rsidRDefault="007B4908" w:rsidP="007B4908">
      <w:pPr>
        <w:jc w:val="both"/>
        <w:rPr>
          <w:rFonts w:ascii="Arial" w:hAnsi="Arial" w:cs="Arial"/>
          <w:sz w:val="20"/>
        </w:rPr>
      </w:pPr>
    </w:p>
    <w:p w14:paraId="292FC31F" w14:textId="77777777" w:rsidR="007B4908" w:rsidRPr="00C52749" w:rsidRDefault="007B4908" w:rsidP="007B4908">
      <w:pPr>
        <w:jc w:val="both"/>
        <w:rPr>
          <w:rFonts w:ascii="Arial" w:hAnsi="Arial" w:cs="Arial"/>
          <w:sz w:val="20"/>
        </w:rPr>
      </w:pPr>
      <w:r w:rsidRPr="00C52749">
        <w:rPr>
          <w:rFonts w:ascii="Arial" w:hAnsi="Arial" w:cs="Arial"/>
          <w:sz w:val="20"/>
        </w:rPr>
        <w:t>The assessment of price will be carried out independently of the quality assessment and scored against the methodology stated in the evaluation criteria document.</w:t>
      </w:r>
    </w:p>
    <w:p w14:paraId="285D36EF" w14:textId="77777777" w:rsidR="007B4908" w:rsidRPr="00C52749" w:rsidRDefault="007B4908" w:rsidP="007B4908">
      <w:pPr>
        <w:jc w:val="both"/>
        <w:rPr>
          <w:rFonts w:ascii="Arial" w:hAnsi="Arial" w:cs="Arial"/>
          <w:sz w:val="20"/>
        </w:rPr>
      </w:pPr>
    </w:p>
    <w:p w14:paraId="3F93196B" w14:textId="4DCA5393" w:rsidR="008479DF" w:rsidRPr="00450E50" w:rsidRDefault="0061220E" w:rsidP="008479DF">
      <w:pPr>
        <w:tabs>
          <w:tab w:val="center" w:pos="4153"/>
          <w:tab w:val="right" w:pos="8306"/>
        </w:tabs>
        <w:rPr>
          <w:rFonts w:ascii="Arial" w:hAnsi="Arial" w:cs="Arial"/>
          <w:bCs/>
          <w:sz w:val="20"/>
        </w:rPr>
      </w:pPr>
      <w:r w:rsidRPr="00450E50">
        <w:rPr>
          <w:rFonts w:ascii="Arial" w:hAnsi="Arial" w:cs="Arial"/>
          <w:sz w:val="20"/>
        </w:rPr>
        <w:t xml:space="preserve">Pricing </w:t>
      </w:r>
      <w:r w:rsidR="008479DF" w:rsidRPr="00450E50">
        <w:rPr>
          <w:rFonts w:ascii="Arial" w:hAnsi="Arial" w:cs="Arial"/>
          <w:bCs/>
          <w:sz w:val="20"/>
        </w:rPr>
        <w:t xml:space="preserve">has 3, </w:t>
      </w:r>
      <w:proofErr w:type="gramStart"/>
      <w:r w:rsidR="008479DF" w:rsidRPr="00450E50">
        <w:rPr>
          <w:rFonts w:ascii="Arial" w:hAnsi="Arial" w:cs="Arial"/>
          <w:bCs/>
          <w:sz w:val="20"/>
        </w:rPr>
        <w:t>5 and 6 year</w:t>
      </w:r>
      <w:proofErr w:type="gramEnd"/>
      <w:r w:rsidR="008479DF" w:rsidRPr="00450E50">
        <w:rPr>
          <w:rFonts w:ascii="Arial" w:hAnsi="Arial" w:cs="Arial"/>
          <w:bCs/>
          <w:sz w:val="20"/>
        </w:rPr>
        <w:t xml:space="preserve"> options for suppliers to complete. NGN will assess all options and </w:t>
      </w:r>
      <w:r w:rsidR="00FD3711" w:rsidRPr="00450E50">
        <w:rPr>
          <w:rFonts w:ascii="Arial" w:hAnsi="Arial" w:cs="Arial"/>
          <w:bCs/>
          <w:sz w:val="20"/>
        </w:rPr>
        <w:t>ask for suppliers to provide a best and final offer (BAFO) against the chosen option. This option will then be</w:t>
      </w:r>
      <w:r w:rsidR="00C86900" w:rsidRPr="00450E50">
        <w:rPr>
          <w:rFonts w:ascii="Arial" w:hAnsi="Arial" w:cs="Arial"/>
          <w:bCs/>
          <w:sz w:val="20"/>
        </w:rPr>
        <w:t xml:space="preserve"> scored.</w:t>
      </w:r>
    </w:p>
    <w:p w14:paraId="0942F5C4" w14:textId="77777777" w:rsidR="008479DF" w:rsidRPr="00450E50" w:rsidRDefault="008479DF" w:rsidP="008479DF">
      <w:pPr>
        <w:tabs>
          <w:tab w:val="center" w:pos="4153"/>
          <w:tab w:val="right" w:pos="8306"/>
        </w:tabs>
        <w:rPr>
          <w:rFonts w:ascii="Arial" w:hAnsi="Arial" w:cs="Arial"/>
          <w:bCs/>
          <w:sz w:val="20"/>
        </w:rPr>
      </w:pPr>
    </w:p>
    <w:p w14:paraId="68DB1626" w14:textId="2475498A" w:rsidR="008479DF" w:rsidRPr="00450E50" w:rsidRDefault="008479DF" w:rsidP="008479DF">
      <w:pPr>
        <w:tabs>
          <w:tab w:val="center" w:pos="4153"/>
          <w:tab w:val="right" w:pos="8306"/>
        </w:tabs>
        <w:rPr>
          <w:rFonts w:ascii="Arial" w:hAnsi="Arial" w:cs="Arial"/>
          <w:bCs/>
          <w:i/>
          <w:iCs/>
          <w:color w:val="FF0000"/>
          <w:sz w:val="20"/>
        </w:rPr>
      </w:pPr>
      <w:r w:rsidRPr="00450E50">
        <w:rPr>
          <w:rFonts w:ascii="Arial" w:hAnsi="Arial" w:cs="Arial"/>
          <w:bCs/>
          <w:sz w:val="20"/>
        </w:rPr>
        <w:t xml:space="preserve">A range method shall be used </w:t>
      </w:r>
      <w:r w:rsidR="00C86900" w:rsidRPr="00450E50">
        <w:rPr>
          <w:rFonts w:ascii="Arial" w:hAnsi="Arial" w:cs="Arial"/>
          <w:bCs/>
          <w:sz w:val="20"/>
        </w:rPr>
        <w:t xml:space="preserve">against the chosen option </w:t>
      </w:r>
      <w:r w:rsidRPr="00450E50">
        <w:rPr>
          <w:rFonts w:ascii="Arial" w:hAnsi="Arial" w:cs="Arial"/>
          <w:bCs/>
          <w:sz w:val="20"/>
        </w:rPr>
        <w:t>with the lowest tenderer/s receiving maximum points and the tenderer/s in between will be scored proportionally.</w:t>
      </w:r>
      <w:r w:rsidRPr="00450E50">
        <w:rPr>
          <w:rFonts w:ascii="Arial" w:hAnsi="Arial" w:cs="Arial"/>
          <w:bCs/>
          <w:i/>
          <w:iCs/>
          <w:color w:val="FF0000"/>
          <w:sz w:val="20"/>
        </w:rPr>
        <w:t xml:space="preserve"> </w:t>
      </w:r>
    </w:p>
    <w:p w14:paraId="1B112AEB" w14:textId="17CCC8B6" w:rsidR="007B4908" w:rsidRPr="00450E50" w:rsidRDefault="007B4908" w:rsidP="007B4908">
      <w:pPr>
        <w:jc w:val="both"/>
        <w:rPr>
          <w:rFonts w:ascii="Arial" w:hAnsi="Arial" w:cs="Arial"/>
          <w:color w:val="FF0000"/>
          <w:sz w:val="20"/>
        </w:rPr>
      </w:pPr>
    </w:p>
    <w:p w14:paraId="1D0E166D" w14:textId="61702C6C" w:rsidR="007B4908" w:rsidRPr="00450E50" w:rsidRDefault="007B4908" w:rsidP="007B4908">
      <w:pPr>
        <w:jc w:val="both"/>
        <w:rPr>
          <w:rFonts w:ascii="Arial" w:hAnsi="Arial" w:cs="Arial"/>
          <w:sz w:val="20"/>
        </w:rPr>
      </w:pPr>
    </w:p>
    <w:p w14:paraId="407F09FF" w14:textId="6CA2777D" w:rsidR="007B4908" w:rsidRPr="00C52749" w:rsidRDefault="007B4908" w:rsidP="007B4908">
      <w:pPr>
        <w:pStyle w:val="NoSpacing"/>
        <w:rPr>
          <w:rFonts w:ascii="Arial" w:hAnsi="Arial" w:cs="Arial"/>
          <w:color w:val="FF0000"/>
          <w:sz w:val="20"/>
          <w:szCs w:val="20"/>
        </w:rPr>
      </w:pPr>
      <w:r w:rsidRPr="00450E50">
        <w:rPr>
          <w:rFonts w:ascii="Arial" w:hAnsi="Arial" w:cs="Arial"/>
          <w:sz w:val="20"/>
          <w:szCs w:val="20"/>
        </w:rPr>
        <w:t xml:space="preserve">Final Assessment – The quality scores are combined with BAFO price scores and </w:t>
      </w:r>
      <w:bookmarkStart w:id="0" w:name="_GoBack"/>
      <w:bookmarkEnd w:id="0"/>
      <w:r w:rsidRPr="00450E50">
        <w:rPr>
          <w:rFonts w:ascii="Arial" w:hAnsi="Arial" w:cs="Arial"/>
          <w:sz w:val="20"/>
          <w:szCs w:val="20"/>
        </w:rPr>
        <w:t>presentation/demonstration scores to arrive at the final scores for each supplier</w:t>
      </w:r>
      <w:r w:rsidR="00C86900" w:rsidRPr="00450E50">
        <w:rPr>
          <w:rFonts w:ascii="Arial" w:hAnsi="Arial" w:cs="Arial"/>
          <w:sz w:val="20"/>
          <w:szCs w:val="20"/>
        </w:rPr>
        <w:t>.</w:t>
      </w:r>
    </w:p>
    <w:p w14:paraId="64AF5087" w14:textId="77777777" w:rsidR="007B4908" w:rsidRPr="00C52749" w:rsidRDefault="007B4908" w:rsidP="007B4908">
      <w:pPr>
        <w:jc w:val="both"/>
        <w:rPr>
          <w:rFonts w:ascii="Arial" w:hAnsi="Arial" w:cs="Arial"/>
          <w:sz w:val="20"/>
        </w:rPr>
      </w:pPr>
    </w:p>
    <w:p w14:paraId="34B14387" w14:textId="77777777" w:rsidR="007B4908" w:rsidRPr="00C52749" w:rsidRDefault="007B4908" w:rsidP="007B4908">
      <w:pPr>
        <w:rPr>
          <w:rFonts w:ascii="Arial" w:hAnsi="Arial" w:cs="Arial"/>
          <w:b/>
          <w:color w:val="000000" w:themeColor="text1"/>
          <w:u w:val="single"/>
        </w:rPr>
      </w:pPr>
      <w:r w:rsidRPr="00C52749">
        <w:rPr>
          <w:rFonts w:ascii="Arial" w:hAnsi="Arial" w:cs="Arial"/>
          <w:b/>
          <w:color w:val="000000" w:themeColor="text1"/>
          <w:u w:val="single"/>
        </w:rPr>
        <w:t xml:space="preserve">Evaluation Panel </w:t>
      </w:r>
    </w:p>
    <w:p w14:paraId="0F786EE2" w14:textId="77777777" w:rsidR="007B4908" w:rsidRPr="00C52749" w:rsidRDefault="007B4908" w:rsidP="007B4908">
      <w:pPr>
        <w:rPr>
          <w:rFonts w:ascii="Arial" w:hAnsi="Arial" w:cs="Arial"/>
          <w:b/>
          <w:color w:val="000000" w:themeColor="text1"/>
          <w:u w:val="single"/>
        </w:rPr>
      </w:pPr>
    </w:p>
    <w:p w14:paraId="1A42899A" w14:textId="77777777" w:rsidR="007B4908" w:rsidRPr="00C52749" w:rsidRDefault="007B4908" w:rsidP="007B4908">
      <w:pPr>
        <w:rPr>
          <w:rFonts w:ascii="Arial" w:hAnsi="Arial" w:cs="Arial"/>
          <w:b/>
          <w:sz w:val="20"/>
          <w:szCs w:val="20"/>
        </w:rPr>
      </w:pPr>
      <w:r w:rsidRPr="00C52749">
        <w:rPr>
          <w:rFonts w:ascii="Arial" w:hAnsi="Arial" w:cs="Arial"/>
          <w:b/>
          <w:sz w:val="20"/>
          <w:szCs w:val="20"/>
        </w:rPr>
        <w:t xml:space="preserve">2.7 Evaluation Panel </w:t>
      </w:r>
    </w:p>
    <w:p w14:paraId="05A5A6F3" w14:textId="77777777" w:rsidR="007B4908" w:rsidRPr="00C52749" w:rsidRDefault="007B4908" w:rsidP="007B4908">
      <w:pPr>
        <w:pStyle w:val="NormalWeb"/>
        <w:rPr>
          <w:rFonts w:cs="Arial"/>
          <w:szCs w:val="20"/>
        </w:rPr>
      </w:pPr>
      <w:r w:rsidRPr="00C52749">
        <w:rPr>
          <w:rFonts w:cs="Arial"/>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7B4908" w:rsidRPr="00C52749" w14:paraId="24A8417E" w14:textId="77777777" w:rsidTr="00AE7345">
        <w:tc>
          <w:tcPr>
            <w:tcW w:w="4505" w:type="dxa"/>
            <w:shd w:val="clear" w:color="auto" w:fill="44546A" w:themeFill="text2"/>
          </w:tcPr>
          <w:p w14:paraId="3F026F20" w14:textId="77777777" w:rsidR="007B4908" w:rsidRPr="00C52749" w:rsidRDefault="007B4908" w:rsidP="009D5102">
            <w:pPr>
              <w:pStyle w:val="NormalWeb"/>
              <w:jc w:val="center"/>
              <w:rPr>
                <w:rFonts w:cs="Arial"/>
                <w:color w:val="FFFFFF" w:themeColor="background1"/>
                <w:szCs w:val="20"/>
              </w:rPr>
            </w:pPr>
            <w:r w:rsidRPr="00C52749">
              <w:rPr>
                <w:rFonts w:cs="Arial"/>
                <w:color w:val="FFFFFF" w:themeColor="background1"/>
                <w:szCs w:val="20"/>
              </w:rPr>
              <w:t>Name</w:t>
            </w:r>
          </w:p>
        </w:tc>
        <w:tc>
          <w:tcPr>
            <w:tcW w:w="4505" w:type="dxa"/>
            <w:shd w:val="clear" w:color="auto" w:fill="44546A" w:themeFill="text2"/>
          </w:tcPr>
          <w:p w14:paraId="5B6DF6F7" w14:textId="77777777" w:rsidR="007B4908" w:rsidRPr="00C52749" w:rsidRDefault="007B4908" w:rsidP="009D5102">
            <w:pPr>
              <w:pStyle w:val="NormalWeb"/>
              <w:jc w:val="center"/>
              <w:rPr>
                <w:rFonts w:cs="Arial"/>
                <w:color w:val="FFFFFF" w:themeColor="background1"/>
                <w:szCs w:val="20"/>
              </w:rPr>
            </w:pPr>
            <w:r w:rsidRPr="00C52749">
              <w:rPr>
                <w:rFonts w:cs="Arial"/>
                <w:color w:val="FFFFFF" w:themeColor="background1"/>
                <w:szCs w:val="20"/>
              </w:rPr>
              <w:t>Department</w:t>
            </w:r>
          </w:p>
        </w:tc>
      </w:tr>
      <w:tr w:rsidR="00AE7345" w:rsidRPr="00C52749" w14:paraId="36EE8573" w14:textId="77777777" w:rsidTr="00AE7345">
        <w:tc>
          <w:tcPr>
            <w:tcW w:w="4505" w:type="dxa"/>
          </w:tcPr>
          <w:p w14:paraId="3487250B" w14:textId="7A687943" w:rsidR="00AE7345" w:rsidRPr="00C52749" w:rsidRDefault="00AE7345" w:rsidP="00AE7345">
            <w:pPr>
              <w:pStyle w:val="NormalWeb"/>
              <w:rPr>
                <w:rFonts w:cs="Arial"/>
                <w:szCs w:val="20"/>
              </w:rPr>
            </w:pPr>
            <w:r w:rsidRPr="00C52749">
              <w:rPr>
                <w:rFonts w:cs="Arial"/>
                <w:szCs w:val="20"/>
              </w:rPr>
              <w:t>Ian Clark</w:t>
            </w:r>
          </w:p>
        </w:tc>
        <w:tc>
          <w:tcPr>
            <w:tcW w:w="4505" w:type="dxa"/>
          </w:tcPr>
          <w:p w14:paraId="3FA4F8ED" w14:textId="1501076A" w:rsidR="00AE7345" w:rsidRPr="00C52749" w:rsidRDefault="00AE7345" w:rsidP="00AE7345">
            <w:pPr>
              <w:pStyle w:val="NormalWeb"/>
              <w:rPr>
                <w:rFonts w:cs="Arial"/>
                <w:szCs w:val="20"/>
              </w:rPr>
            </w:pPr>
            <w:r w:rsidRPr="00C52749">
              <w:rPr>
                <w:rFonts w:cs="Arial"/>
                <w:szCs w:val="20"/>
              </w:rPr>
              <w:t>Finance</w:t>
            </w:r>
          </w:p>
        </w:tc>
      </w:tr>
      <w:tr w:rsidR="00AE7345" w:rsidRPr="00C52749" w14:paraId="547DE342" w14:textId="77777777" w:rsidTr="00AE7345">
        <w:tc>
          <w:tcPr>
            <w:tcW w:w="4505" w:type="dxa"/>
          </w:tcPr>
          <w:p w14:paraId="77824F16" w14:textId="63861B96" w:rsidR="00AE7345" w:rsidRPr="00C52749" w:rsidRDefault="00AE7345" w:rsidP="00AE7345">
            <w:pPr>
              <w:pStyle w:val="NormalWeb"/>
              <w:rPr>
                <w:rFonts w:cs="Arial"/>
                <w:szCs w:val="20"/>
              </w:rPr>
            </w:pPr>
            <w:r w:rsidRPr="00C52749">
              <w:rPr>
                <w:rFonts w:cs="Arial"/>
                <w:szCs w:val="20"/>
              </w:rPr>
              <w:t>David Appleton</w:t>
            </w:r>
          </w:p>
        </w:tc>
        <w:tc>
          <w:tcPr>
            <w:tcW w:w="4505" w:type="dxa"/>
          </w:tcPr>
          <w:p w14:paraId="5D20F5AD" w14:textId="2ADD3E88" w:rsidR="00AE7345" w:rsidRPr="00C52749" w:rsidRDefault="00AE7345" w:rsidP="00AE7345">
            <w:pPr>
              <w:pStyle w:val="NormalWeb"/>
              <w:rPr>
                <w:rFonts w:cs="Arial"/>
                <w:szCs w:val="20"/>
              </w:rPr>
            </w:pPr>
            <w:r w:rsidRPr="00C52749">
              <w:rPr>
                <w:rFonts w:cs="Arial"/>
                <w:szCs w:val="20"/>
              </w:rPr>
              <w:t>Finance</w:t>
            </w:r>
          </w:p>
        </w:tc>
      </w:tr>
      <w:tr w:rsidR="00AE7345" w:rsidRPr="00C52749" w14:paraId="5466ECBB" w14:textId="77777777" w:rsidTr="00AE7345">
        <w:tc>
          <w:tcPr>
            <w:tcW w:w="4505" w:type="dxa"/>
          </w:tcPr>
          <w:p w14:paraId="7C844D04" w14:textId="7532EC7A" w:rsidR="00AE7345" w:rsidRPr="00C52749" w:rsidRDefault="00413A0E" w:rsidP="00AE7345">
            <w:pPr>
              <w:pStyle w:val="NormalWeb"/>
              <w:rPr>
                <w:rFonts w:cs="Arial"/>
                <w:szCs w:val="20"/>
              </w:rPr>
            </w:pPr>
            <w:r>
              <w:rPr>
                <w:rFonts w:cs="Arial"/>
                <w:szCs w:val="20"/>
              </w:rPr>
              <w:t>Harriet Wilkes</w:t>
            </w:r>
          </w:p>
        </w:tc>
        <w:tc>
          <w:tcPr>
            <w:tcW w:w="4505" w:type="dxa"/>
          </w:tcPr>
          <w:p w14:paraId="7A8B7DD2" w14:textId="542CEC19" w:rsidR="00AE7345" w:rsidRPr="00C52749" w:rsidRDefault="001E0D46" w:rsidP="00AE7345">
            <w:pPr>
              <w:pStyle w:val="NormalWeb"/>
              <w:rPr>
                <w:rFonts w:cs="Arial"/>
                <w:szCs w:val="20"/>
              </w:rPr>
            </w:pPr>
            <w:r>
              <w:rPr>
                <w:rFonts w:cs="Arial"/>
                <w:szCs w:val="20"/>
              </w:rPr>
              <w:t>Procurement</w:t>
            </w:r>
          </w:p>
        </w:tc>
      </w:tr>
      <w:tr w:rsidR="00413A0E" w:rsidRPr="00C52749" w14:paraId="0BAC29C1" w14:textId="77777777" w:rsidTr="00AE7345">
        <w:tc>
          <w:tcPr>
            <w:tcW w:w="4505" w:type="dxa"/>
          </w:tcPr>
          <w:p w14:paraId="73563A35" w14:textId="5AD22320" w:rsidR="00413A0E" w:rsidRDefault="00413A0E" w:rsidP="00AE7345">
            <w:pPr>
              <w:pStyle w:val="NormalWeb"/>
              <w:rPr>
                <w:rFonts w:cs="Arial"/>
                <w:szCs w:val="20"/>
              </w:rPr>
            </w:pPr>
            <w:r>
              <w:rPr>
                <w:rFonts w:cs="Arial"/>
                <w:szCs w:val="20"/>
              </w:rPr>
              <w:t>Rebecca Rowley</w:t>
            </w:r>
          </w:p>
        </w:tc>
        <w:tc>
          <w:tcPr>
            <w:tcW w:w="4505" w:type="dxa"/>
          </w:tcPr>
          <w:p w14:paraId="4E0407CD" w14:textId="4BA005CB" w:rsidR="00413A0E" w:rsidRPr="00C52749" w:rsidRDefault="001E0D46" w:rsidP="00AE7345">
            <w:pPr>
              <w:pStyle w:val="NormalWeb"/>
              <w:rPr>
                <w:rFonts w:cs="Arial"/>
                <w:szCs w:val="20"/>
              </w:rPr>
            </w:pPr>
            <w:r>
              <w:rPr>
                <w:rFonts w:cs="Arial"/>
                <w:szCs w:val="20"/>
              </w:rPr>
              <w:t>Procurement</w:t>
            </w:r>
          </w:p>
        </w:tc>
      </w:tr>
      <w:tr w:rsidR="00413A0E" w:rsidRPr="00C52749" w14:paraId="3FE9518A" w14:textId="77777777" w:rsidTr="00AE7345">
        <w:tc>
          <w:tcPr>
            <w:tcW w:w="4505" w:type="dxa"/>
          </w:tcPr>
          <w:p w14:paraId="13DC4FD3" w14:textId="768749FD" w:rsidR="00413A0E" w:rsidRDefault="002B0DE3" w:rsidP="00AE7345">
            <w:pPr>
              <w:pStyle w:val="NormalWeb"/>
              <w:rPr>
                <w:rFonts w:cs="Arial"/>
                <w:szCs w:val="20"/>
              </w:rPr>
            </w:pPr>
            <w:r>
              <w:rPr>
                <w:rFonts w:cs="Arial"/>
                <w:szCs w:val="20"/>
              </w:rPr>
              <w:t>Adam Ibbotson</w:t>
            </w:r>
          </w:p>
        </w:tc>
        <w:tc>
          <w:tcPr>
            <w:tcW w:w="4505" w:type="dxa"/>
          </w:tcPr>
          <w:p w14:paraId="05EF1445" w14:textId="2FAECAA1" w:rsidR="00413A0E" w:rsidRPr="00C52749" w:rsidRDefault="00DC06E4" w:rsidP="00AE7345">
            <w:pPr>
              <w:pStyle w:val="NormalWeb"/>
              <w:rPr>
                <w:rFonts w:cs="Arial"/>
                <w:szCs w:val="20"/>
              </w:rPr>
            </w:pPr>
            <w:r>
              <w:rPr>
                <w:rFonts w:cs="Arial"/>
                <w:szCs w:val="20"/>
              </w:rPr>
              <w:t>IT</w:t>
            </w:r>
          </w:p>
        </w:tc>
      </w:tr>
      <w:tr w:rsidR="002B0DE3" w:rsidRPr="00C52749" w14:paraId="06BE64E6" w14:textId="77777777" w:rsidTr="00AE7345">
        <w:tc>
          <w:tcPr>
            <w:tcW w:w="4505" w:type="dxa"/>
          </w:tcPr>
          <w:p w14:paraId="0B3BF30F" w14:textId="632F30C0" w:rsidR="002B0DE3" w:rsidRDefault="00DC06E4" w:rsidP="00AE7345">
            <w:pPr>
              <w:pStyle w:val="NormalWeb"/>
              <w:rPr>
                <w:rFonts w:cs="Arial"/>
                <w:szCs w:val="20"/>
              </w:rPr>
            </w:pPr>
            <w:r>
              <w:rPr>
                <w:rFonts w:cs="Arial"/>
                <w:szCs w:val="20"/>
              </w:rPr>
              <w:t>Martin Blunn</w:t>
            </w:r>
          </w:p>
        </w:tc>
        <w:tc>
          <w:tcPr>
            <w:tcW w:w="4505" w:type="dxa"/>
          </w:tcPr>
          <w:p w14:paraId="15E82ACB" w14:textId="23F7ABBA" w:rsidR="002B0DE3" w:rsidRPr="00C52749" w:rsidRDefault="00DC06E4" w:rsidP="00AE7345">
            <w:pPr>
              <w:pStyle w:val="NormalWeb"/>
              <w:rPr>
                <w:rFonts w:cs="Arial"/>
                <w:szCs w:val="20"/>
              </w:rPr>
            </w:pPr>
            <w:r>
              <w:rPr>
                <w:rFonts w:cs="Arial"/>
                <w:szCs w:val="20"/>
              </w:rPr>
              <w:t>IT</w:t>
            </w:r>
          </w:p>
        </w:tc>
      </w:tr>
      <w:tr w:rsidR="002B0DE3" w:rsidRPr="00C52749" w14:paraId="402C1834" w14:textId="77777777" w:rsidTr="00AE7345">
        <w:tc>
          <w:tcPr>
            <w:tcW w:w="4505" w:type="dxa"/>
          </w:tcPr>
          <w:p w14:paraId="299254CC" w14:textId="71AD94E2" w:rsidR="002B0DE3" w:rsidRDefault="002B0DE3" w:rsidP="002B0DE3">
            <w:pPr>
              <w:pStyle w:val="NormalWeb"/>
              <w:rPr>
                <w:rFonts w:cs="Arial"/>
                <w:szCs w:val="20"/>
              </w:rPr>
            </w:pPr>
            <w:r>
              <w:rPr>
                <w:rFonts w:cs="Arial"/>
                <w:szCs w:val="20"/>
              </w:rPr>
              <w:t>Richard Armstrong</w:t>
            </w:r>
          </w:p>
        </w:tc>
        <w:tc>
          <w:tcPr>
            <w:tcW w:w="4505" w:type="dxa"/>
          </w:tcPr>
          <w:p w14:paraId="6DCBD80B" w14:textId="2B359D5C" w:rsidR="002B0DE3" w:rsidRDefault="002B0DE3" w:rsidP="002B0DE3">
            <w:pPr>
              <w:pStyle w:val="NormalWeb"/>
              <w:rPr>
                <w:rFonts w:cs="Arial"/>
                <w:szCs w:val="20"/>
              </w:rPr>
            </w:pPr>
            <w:r>
              <w:rPr>
                <w:rFonts w:cs="Arial"/>
                <w:szCs w:val="20"/>
              </w:rPr>
              <w:t>Legal</w:t>
            </w:r>
          </w:p>
        </w:tc>
      </w:tr>
    </w:tbl>
    <w:p w14:paraId="0B949D20" w14:textId="77777777" w:rsidR="007B4908" w:rsidRPr="00C52749" w:rsidRDefault="007B4908" w:rsidP="007B4908">
      <w:pPr>
        <w:rPr>
          <w:rFonts w:ascii="Arial" w:hAnsi="Arial" w:cs="Arial"/>
          <w:b/>
          <w:color w:val="000000" w:themeColor="text1"/>
          <w:u w:val="single"/>
        </w:rPr>
      </w:pPr>
    </w:p>
    <w:p w14:paraId="5F5C8A46" w14:textId="77777777" w:rsidR="007B4908" w:rsidRPr="00C52749" w:rsidRDefault="007B4908" w:rsidP="007B4908">
      <w:pPr>
        <w:rPr>
          <w:rFonts w:ascii="Arial" w:hAnsi="Arial" w:cs="Arial"/>
          <w:b/>
          <w:color w:val="000000" w:themeColor="text1"/>
          <w:u w:val="single"/>
        </w:rPr>
      </w:pPr>
    </w:p>
    <w:p w14:paraId="7C317B5D" w14:textId="683C83D8" w:rsidR="007B4908" w:rsidRPr="00C52749" w:rsidRDefault="007B4908" w:rsidP="007B4908">
      <w:pPr>
        <w:rPr>
          <w:rFonts w:ascii="Arial" w:hAnsi="Arial" w:cs="Arial"/>
          <w:b/>
          <w:sz w:val="20"/>
          <w:szCs w:val="20"/>
        </w:rPr>
      </w:pPr>
      <w:r w:rsidRPr="00C52749">
        <w:rPr>
          <w:rFonts w:ascii="Arial" w:hAnsi="Arial" w:cs="Arial"/>
          <w:b/>
          <w:sz w:val="20"/>
          <w:szCs w:val="20"/>
        </w:rPr>
        <w:lastRenderedPageBreak/>
        <w:t>2</w:t>
      </w:r>
      <w:r w:rsidRPr="00313466">
        <w:rPr>
          <w:rFonts w:ascii="Arial" w:hAnsi="Arial" w:cs="Arial"/>
          <w:b/>
          <w:sz w:val="20"/>
          <w:szCs w:val="20"/>
        </w:rPr>
        <w:t>.6 Scoring Methodology</w:t>
      </w:r>
      <w:r w:rsidRPr="00C52749">
        <w:rPr>
          <w:rFonts w:ascii="Arial" w:hAnsi="Arial" w:cs="Arial"/>
          <w:b/>
          <w:sz w:val="20"/>
          <w:szCs w:val="20"/>
        </w:rPr>
        <w:t xml:space="preserve"> </w:t>
      </w:r>
    </w:p>
    <w:p w14:paraId="11569A1F" w14:textId="77777777" w:rsidR="007B4908" w:rsidRPr="00C52749" w:rsidRDefault="007B4908" w:rsidP="007B4908">
      <w:pPr>
        <w:rPr>
          <w:rFonts w:ascii="Arial" w:eastAsiaTheme="majorEastAsia" w:hAnsi="Arial" w:cs="Arial"/>
          <w:color w:val="2F5496" w:themeColor="accent1" w:themeShade="BF"/>
          <w:sz w:val="32"/>
          <w:szCs w:val="32"/>
        </w:rPr>
      </w:pPr>
    </w:p>
    <w:p w14:paraId="42634A23" w14:textId="77777777" w:rsidR="007B4908" w:rsidRPr="00C52749" w:rsidRDefault="007B4908" w:rsidP="007B4908">
      <w:pPr>
        <w:rPr>
          <w:rFonts w:ascii="Arial" w:hAnsi="Arial" w:cs="Arial"/>
          <w:sz w:val="20"/>
          <w:szCs w:val="20"/>
        </w:rPr>
      </w:pPr>
      <w:r w:rsidRPr="00C52749">
        <w:rPr>
          <w:rFonts w:ascii="Arial" w:hAnsi="Arial" w:cs="Arial"/>
          <w:sz w:val="20"/>
          <w:szCs w:val="20"/>
        </w:rPr>
        <w:t xml:space="preserve">For qualitative questions NGN will score on the following basis </w:t>
      </w:r>
    </w:p>
    <w:p w14:paraId="7620075D" w14:textId="77777777" w:rsidR="007B4908" w:rsidRPr="00C52749" w:rsidRDefault="007B4908" w:rsidP="007B4908">
      <w:pPr>
        <w:rPr>
          <w:rFonts w:ascii="Arial" w:hAnsi="Arial" w:cs="Arial"/>
          <w:sz w:val="20"/>
          <w:szCs w:val="20"/>
        </w:rPr>
      </w:pPr>
    </w:p>
    <w:p w14:paraId="45C77525" w14:textId="77777777" w:rsidR="007B4908" w:rsidRPr="00C52749" w:rsidRDefault="007B4908" w:rsidP="007B4908">
      <w:pPr>
        <w:rPr>
          <w:rFonts w:ascii="Arial" w:hAnsi="Arial" w:cs="Arial"/>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313466" w:rsidRPr="00080BBC" w14:paraId="48368928" w14:textId="77777777" w:rsidTr="00981E7F">
        <w:trPr>
          <w:cantSplit/>
          <w:trHeight w:val="507"/>
        </w:trPr>
        <w:tc>
          <w:tcPr>
            <w:tcW w:w="1771" w:type="dxa"/>
            <w:shd w:val="clear" w:color="auto" w:fill="44546A" w:themeFill="text2"/>
            <w:vAlign w:val="center"/>
          </w:tcPr>
          <w:p w14:paraId="28958742" w14:textId="77777777" w:rsidR="00313466" w:rsidRPr="00087C47" w:rsidRDefault="00313466" w:rsidP="00981E7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0B72A527" w14:textId="40B4C646" w:rsidR="00313466" w:rsidRPr="00087C47" w:rsidRDefault="00313466" w:rsidP="00981E7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w:t>
            </w:r>
            <w:r w:rsidR="00A514A7">
              <w:rPr>
                <w:rFonts w:ascii="British Council Sans" w:eastAsia="British Council Sans" w:hAnsi="British Council Sans" w:cs="British Council Sans"/>
                <w:b/>
                <w:bCs/>
                <w:color w:val="FFFFFF" w:themeColor="background1"/>
                <w:sz w:val="20"/>
              </w:rPr>
              <w:t>n</w:t>
            </w:r>
          </w:p>
        </w:tc>
      </w:tr>
      <w:tr w:rsidR="00313466" w:rsidRPr="00080BBC" w14:paraId="6F65E4AF" w14:textId="77777777" w:rsidTr="00981E7F">
        <w:trPr>
          <w:cantSplit/>
        </w:trPr>
        <w:tc>
          <w:tcPr>
            <w:tcW w:w="1771" w:type="dxa"/>
            <w:vAlign w:val="center"/>
          </w:tcPr>
          <w:p w14:paraId="6F38A203"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szCs w:val="20"/>
              </w:rPr>
            </w:pPr>
            <w:r w:rsidRPr="53213357">
              <w:rPr>
                <w:rFonts w:ascii="Arial" w:eastAsia="Arial" w:hAnsi="Arial" w:cs="Arial"/>
                <w:b/>
                <w:bCs/>
                <w:sz w:val="20"/>
                <w:szCs w:val="20"/>
              </w:rPr>
              <w:t>10</w:t>
            </w:r>
          </w:p>
        </w:tc>
        <w:tc>
          <w:tcPr>
            <w:tcW w:w="9003" w:type="dxa"/>
            <w:vAlign w:val="center"/>
          </w:tcPr>
          <w:p w14:paraId="6AAC4F2A"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313466" w:rsidRPr="00080BBC" w14:paraId="06B35DE6" w14:textId="77777777" w:rsidTr="00981E7F">
        <w:trPr>
          <w:cantSplit/>
        </w:trPr>
        <w:tc>
          <w:tcPr>
            <w:tcW w:w="1771" w:type="dxa"/>
            <w:vAlign w:val="center"/>
          </w:tcPr>
          <w:p w14:paraId="3302F307"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b/>
                <w:bCs/>
                <w:sz w:val="20"/>
                <w:szCs w:val="20"/>
              </w:rPr>
            </w:pPr>
            <w:r w:rsidRPr="53213357">
              <w:rPr>
                <w:rFonts w:ascii="Arial" w:eastAsia="Arial" w:hAnsi="Arial" w:cs="Arial"/>
                <w:b/>
                <w:bCs/>
                <w:sz w:val="20"/>
                <w:szCs w:val="20"/>
              </w:rPr>
              <w:t>8</w:t>
            </w:r>
          </w:p>
        </w:tc>
        <w:tc>
          <w:tcPr>
            <w:tcW w:w="9003" w:type="dxa"/>
            <w:vAlign w:val="center"/>
          </w:tcPr>
          <w:p w14:paraId="13322B49" w14:textId="7342CA4C"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meets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w:t>
            </w:r>
            <w:r w:rsidR="00730F9F" w:rsidRPr="4BB99FC1">
              <w:rPr>
                <w:rFonts w:ascii="Arial" w:eastAsia="Arial" w:hAnsi="Arial" w:cs="Arial"/>
                <w:sz w:val="20"/>
              </w:rPr>
              <w:t>requested but</w:t>
            </w:r>
            <w:r w:rsidRPr="4BB99FC1">
              <w:rPr>
                <w:rFonts w:ascii="Arial" w:eastAsia="Arial" w:hAnsi="Arial" w:cs="Arial"/>
                <w:sz w:val="20"/>
              </w:rPr>
              <w:t xml:space="preserve">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313466" w:rsidRPr="00080BBC" w14:paraId="50363B60" w14:textId="77777777" w:rsidTr="00981E7F">
        <w:trPr>
          <w:cantSplit/>
        </w:trPr>
        <w:tc>
          <w:tcPr>
            <w:tcW w:w="1771" w:type="dxa"/>
            <w:vAlign w:val="center"/>
          </w:tcPr>
          <w:p w14:paraId="2A25F3E2"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szCs w:val="20"/>
              </w:rPr>
            </w:pPr>
            <w:r w:rsidRPr="53213357">
              <w:rPr>
                <w:rFonts w:ascii="Arial" w:eastAsia="Arial" w:hAnsi="Arial" w:cs="Arial"/>
                <w:b/>
                <w:bCs/>
                <w:sz w:val="20"/>
                <w:szCs w:val="20"/>
              </w:rPr>
              <w:t>5</w:t>
            </w:r>
          </w:p>
        </w:tc>
        <w:tc>
          <w:tcPr>
            <w:tcW w:w="9003" w:type="dxa"/>
            <w:vAlign w:val="center"/>
          </w:tcPr>
          <w:p w14:paraId="0D09E8D7"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313466" w:rsidRPr="00080BBC" w14:paraId="16583A9A" w14:textId="77777777" w:rsidTr="00981E7F">
        <w:trPr>
          <w:cantSplit/>
        </w:trPr>
        <w:tc>
          <w:tcPr>
            <w:tcW w:w="1771" w:type="dxa"/>
            <w:vAlign w:val="center"/>
          </w:tcPr>
          <w:p w14:paraId="4B909F5A"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szCs w:val="20"/>
              </w:rPr>
            </w:pPr>
            <w:r w:rsidRPr="53213357">
              <w:rPr>
                <w:rFonts w:ascii="Arial" w:eastAsia="Arial" w:hAnsi="Arial" w:cs="Arial"/>
                <w:b/>
                <w:bCs/>
                <w:sz w:val="20"/>
                <w:szCs w:val="20"/>
              </w:rPr>
              <w:t>2</w:t>
            </w:r>
          </w:p>
        </w:tc>
        <w:tc>
          <w:tcPr>
            <w:tcW w:w="9003" w:type="dxa"/>
            <w:vAlign w:val="center"/>
          </w:tcPr>
          <w:p w14:paraId="063E127F"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313466" w:rsidRPr="00080BBC" w14:paraId="13DE31DD" w14:textId="77777777" w:rsidTr="00981E7F">
        <w:trPr>
          <w:cantSplit/>
        </w:trPr>
        <w:tc>
          <w:tcPr>
            <w:tcW w:w="1771" w:type="dxa"/>
            <w:vAlign w:val="center"/>
          </w:tcPr>
          <w:p w14:paraId="51CCDCB8"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 xml:space="preserve">0 </w:t>
            </w:r>
          </w:p>
        </w:tc>
        <w:tc>
          <w:tcPr>
            <w:tcW w:w="9003" w:type="dxa"/>
            <w:vAlign w:val="center"/>
          </w:tcPr>
          <w:p w14:paraId="3B3C5037" w14:textId="77777777" w:rsidR="00313466" w:rsidRPr="00080BBC" w:rsidRDefault="00313466" w:rsidP="00981E7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0DAFFC56" w14:textId="77777777" w:rsidR="00983C58" w:rsidRDefault="00983C58" w:rsidP="007B4908">
      <w:pPr>
        <w:rPr>
          <w:rFonts w:ascii="Arial" w:hAnsi="Arial" w:cs="Arial"/>
          <w:b/>
          <w:color w:val="000000" w:themeColor="text1"/>
          <w:u w:val="single"/>
        </w:rPr>
      </w:pPr>
    </w:p>
    <w:p w14:paraId="72D09D68" w14:textId="77777777" w:rsidR="00983C58" w:rsidRDefault="00983C58" w:rsidP="007B4908">
      <w:pPr>
        <w:rPr>
          <w:rFonts w:ascii="Arial" w:hAnsi="Arial" w:cs="Arial"/>
          <w:b/>
          <w:color w:val="000000" w:themeColor="text1"/>
          <w:u w:val="single"/>
        </w:rPr>
      </w:pPr>
    </w:p>
    <w:p w14:paraId="7C75DD2C" w14:textId="77777777" w:rsidR="00983C58" w:rsidRDefault="00983C58" w:rsidP="007B4908">
      <w:pPr>
        <w:rPr>
          <w:rFonts w:ascii="Arial" w:hAnsi="Arial" w:cs="Arial"/>
          <w:b/>
          <w:color w:val="000000" w:themeColor="text1"/>
          <w:u w:val="single"/>
        </w:rPr>
      </w:pPr>
    </w:p>
    <w:p w14:paraId="774F6AB0" w14:textId="48338B5A" w:rsidR="007B4908" w:rsidRPr="00C52749" w:rsidRDefault="007B4908" w:rsidP="007B4908">
      <w:pPr>
        <w:rPr>
          <w:rFonts w:ascii="Arial" w:hAnsi="Arial" w:cs="Arial"/>
          <w:b/>
          <w:color w:val="000000" w:themeColor="text1"/>
          <w:u w:val="single"/>
        </w:rPr>
      </w:pPr>
      <w:r w:rsidRPr="00C52749">
        <w:rPr>
          <w:rFonts w:ascii="Arial" w:hAnsi="Arial" w:cs="Arial"/>
          <w:b/>
          <w:color w:val="000000" w:themeColor="text1"/>
          <w:u w:val="single"/>
        </w:rPr>
        <w:t xml:space="preserve">Tender Response </w:t>
      </w:r>
    </w:p>
    <w:p w14:paraId="3CBCC897" w14:textId="77777777" w:rsidR="007B4908" w:rsidRPr="00C52749" w:rsidRDefault="007B4908" w:rsidP="007B4908">
      <w:pPr>
        <w:pStyle w:val="NormalWeb"/>
        <w:rPr>
          <w:rFonts w:cs="Arial"/>
          <w:szCs w:val="20"/>
        </w:rPr>
      </w:pPr>
      <w:r w:rsidRPr="00C52749">
        <w:rPr>
          <w:rFonts w:cs="Arial"/>
          <w:szCs w:val="20"/>
        </w:rPr>
        <w:t>Responses must be submitted via Ariba with all attachments saved in a zip file, if you experience any technical difficulties please contact the person names in this document.</w:t>
      </w:r>
    </w:p>
    <w:p w14:paraId="31681D00" w14:textId="77777777" w:rsidR="007B4908" w:rsidRPr="00C52749" w:rsidRDefault="007B4908" w:rsidP="007B4908">
      <w:pPr>
        <w:pStyle w:val="NormalWeb"/>
        <w:rPr>
          <w:rFonts w:cs="Arial"/>
          <w:szCs w:val="20"/>
        </w:rPr>
      </w:pPr>
    </w:p>
    <w:p w14:paraId="6FC5D83F" w14:textId="00FE259D" w:rsidR="009F3E53" w:rsidRPr="00C52749" w:rsidRDefault="009F3E53" w:rsidP="009F3E53">
      <w:pPr>
        <w:rPr>
          <w:rFonts w:ascii="Arial" w:hAnsi="Arial" w:cs="Arial"/>
          <w:b/>
          <w:sz w:val="20"/>
          <w:szCs w:val="20"/>
          <w:u w:val="single"/>
        </w:rPr>
      </w:pPr>
    </w:p>
    <w:sectPr w:rsidR="009F3E53" w:rsidRPr="00C52749" w:rsidSect="009F3E53">
      <w:footerReference w:type="default" r:id="rId13"/>
      <w:headerReference w:type="first" r:id="rId14"/>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9918" w14:textId="77777777" w:rsidR="00A23C23" w:rsidRDefault="00A23C23" w:rsidP="009C29B1">
      <w:r>
        <w:separator/>
      </w:r>
    </w:p>
  </w:endnote>
  <w:endnote w:type="continuationSeparator" w:id="0">
    <w:p w14:paraId="0D61306E" w14:textId="77777777" w:rsidR="00A23C23" w:rsidRDefault="00A23C2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6ADB" w14:textId="77777777" w:rsidR="00A23C23" w:rsidRDefault="00A23C23" w:rsidP="009C29B1">
      <w:r>
        <w:separator/>
      </w:r>
    </w:p>
  </w:footnote>
  <w:footnote w:type="continuationSeparator" w:id="0">
    <w:p w14:paraId="59B1C16F" w14:textId="77777777" w:rsidR="00A23C23" w:rsidRDefault="00A23C2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B82"/>
    <w:multiLevelType w:val="hybridMultilevel"/>
    <w:tmpl w:val="00E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27F38"/>
    <w:multiLevelType w:val="hybridMultilevel"/>
    <w:tmpl w:val="2DA21F16"/>
    <w:lvl w:ilvl="0" w:tplc="FFFFFFFF">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32E25"/>
    <w:multiLevelType w:val="hybridMultilevel"/>
    <w:tmpl w:val="13842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460807"/>
    <w:multiLevelType w:val="hybridMultilevel"/>
    <w:tmpl w:val="58A6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7213F"/>
    <w:multiLevelType w:val="multilevel"/>
    <w:tmpl w:val="89644D9C"/>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rPr>
        <w:rFonts w:ascii="Tahoma" w:hAnsi="Tahoma" w:cs="Tahoma" w:hint="default"/>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280"/>
        </w:tabs>
        <w:ind w:left="228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5"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6" w15:restartNumberingAfterBreak="0">
    <w:nsid w:val="77956974"/>
    <w:multiLevelType w:val="hybridMultilevel"/>
    <w:tmpl w:val="9AE26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7681"/>
    <w:rsid w:val="00027207"/>
    <w:rsid w:val="0002786D"/>
    <w:rsid w:val="00031D06"/>
    <w:rsid w:val="00054F70"/>
    <w:rsid w:val="00057F10"/>
    <w:rsid w:val="00060DC2"/>
    <w:rsid w:val="00066B77"/>
    <w:rsid w:val="00074090"/>
    <w:rsid w:val="0009588D"/>
    <w:rsid w:val="000A77A8"/>
    <w:rsid w:val="001136FD"/>
    <w:rsid w:val="00152639"/>
    <w:rsid w:val="00153D8E"/>
    <w:rsid w:val="00185799"/>
    <w:rsid w:val="00187D79"/>
    <w:rsid w:val="001C59F7"/>
    <w:rsid w:val="001E0D46"/>
    <w:rsid w:val="001E5192"/>
    <w:rsid w:val="001F0C68"/>
    <w:rsid w:val="002058E3"/>
    <w:rsid w:val="00236E0D"/>
    <w:rsid w:val="00236E68"/>
    <w:rsid w:val="00242A0A"/>
    <w:rsid w:val="0024767A"/>
    <w:rsid w:val="00282C92"/>
    <w:rsid w:val="002B0DE3"/>
    <w:rsid w:val="002B306C"/>
    <w:rsid w:val="002C138E"/>
    <w:rsid w:val="002C64E9"/>
    <w:rsid w:val="002D55BA"/>
    <w:rsid w:val="00305B23"/>
    <w:rsid w:val="00313466"/>
    <w:rsid w:val="003505D0"/>
    <w:rsid w:val="00352B11"/>
    <w:rsid w:val="0038235A"/>
    <w:rsid w:val="003B1F19"/>
    <w:rsid w:val="003B5738"/>
    <w:rsid w:val="003C2797"/>
    <w:rsid w:val="003D3E14"/>
    <w:rsid w:val="003D7D48"/>
    <w:rsid w:val="003E124C"/>
    <w:rsid w:val="003F28B8"/>
    <w:rsid w:val="0040420E"/>
    <w:rsid w:val="00413A0E"/>
    <w:rsid w:val="00416A94"/>
    <w:rsid w:val="00433967"/>
    <w:rsid w:val="00450E50"/>
    <w:rsid w:val="00453349"/>
    <w:rsid w:val="00463051"/>
    <w:rsid w:val="00487FEF"/>
    <w:rsid w:val="004A29D8"/>
    <w:rsid w:val="004E1E46"/>
    <w:rsid w:val="005335A2"/>
    <w:rsid w:val="00550724"/>
    <w:rsid w:val="005C205E"/>
    <w:rsid w:val="005C6B0E"/>
    <w:rsid w:val="005D5BCD"/>
    <w:rsid w:val="0061220E"/>
    <w:rsid w:val="00635CF4"/>
    <w:rsid w:val="0065281A"/>
    <w:rsid w:val="0069083C"/>
    <w:rsid w:val="006E5663"/>
    <w:rsid w:val="006E69EB"/>
    <w:rsid w:val="007268DF"/>
    <w:rsid w:val="00730F9F"/>
    <w:rsid w:val="007475AE"/>
    <w:rsid w:val="00757E47"/>
    <w:rsid w:val="0076568F"/>
    <w:rsid w:val="007678C1"/>
    <w:rsid w:val="007724F4"/>
    <w:rsid w:val="007821F4"/>
    <w:rsid w:val="00794801"/>
    <w:rsid w:val="007B2911"/>
    <w:rsid w:val="007B4908"/>
    <w:rsid w:val="007D22BD"/>
    <w:rsid w:val="007E245F"/>
    <w:rsid w:val="007E647A"/>
    <w:rsid w:val="007F044D"/>
    <w:rsid w:val="007F59BC"/>
    <w:rsid w:val="007F6F8C"/>
    <w:rsid w:val="00841D98"/>
    <w:rsid w:val="008479DF"/>
    <w:rsid w:val="008559D7"/>
    <w:rsid w:val="00873FED"/>
    <w:rsid w:val="00887153"/>
    <w:rsid w:val="00892721"/>
    <w:rsid w:val="00893FD0"/>
    <w:rsid w:val="008A4585"/>
    <w:rsid w:val="008C3B6F"/>
    <w:rsid w:val="008E558D"/>
    <w:rsid w:val="00915D4D"/>
    <w:rsid w:val="00921CAD"/>
    <w:rsid w:val="00924F13"/>
    <w:rsid w:val="00926F64"/>
    <w:rsid w:val="0092746A"/>
    <w:rsid w:val="00943A23"/>
    <w:rsid w:val="00944FCE"/>
    <w:rsid w:val="0094562C"/>
    <w:rsid w:val="00953456"/>
    <w:rsid w:val="009562CE"/>
    <w:rsid w:val="0096314A"/>
    <w:rsid w:val="00963F95"/>
    <w:rsid w:val="0096415C"/>
    <w:rsid w:val="0096536E"/>
    <w:rsid w:val="00965D43"/>
    <w:rsid w:val="0096732D"/>
    <w:rsid w:val="0097420A"/>
    <w:rsid w:val="009755D4"/>
    <w:rsid w:val="009760AB"/>
    <w:rsid w:val="00981127"/>
    <w:rsid w:val="00983C58"/>
    <w:rsid w:val="00995C45"/>
    <w:rsid w:val="009C1502"/>
    <w:rsid w:val="009C29B1"/>
    <w:rsid w:val="009C7DAE"/>
    <w:rsid w:val="009E15C5"/>
    <w:rsid w:val="009F3E53"/>
    <w:rsid w:val="00A10D20"/>
    <w:rsid w:val="00A23C23"/>
    <w:rsid w:val="00A24CE8"/>
    <w:rsid w:val="00A44D29"/>
    <w:rsid w:val="00A514A7"/>
    <w:rsid w:val="00A5414B"/>
    <w:rsid w:val="00A840C9"/>
    <w:rsid w:val="00A96849"/>
    <w:rsid w:val="00AD03DB"/>
    <w:rsid w:val="00AD261C"/>
    <w:rsid w:val="00AE11A0"/>
    <w:rsid w:val="00AE7345"/>
    <w:rsid w:val="00B1166D"/>
    <w:rsid w:val="00B233E5"/>
    <w:rsid w:val="00B36A93"/>
    <w:rsid w:val="00B43555"/>
    <w:rsid w:val="00B67C5A"/>
    <w:rsid w:val="00BC626C"/>
    <w:rsid w:val="00BC6539"/>
    <w:rsid w:val="00BC6989"/>
    <w:rsid w:val="00BD6C0D"/>
    <w:rsid w:val="00BE0F3C"/>
    <w:rsid w:val="00BE7E5A"/>
    <w:rsid w:val="00C52749"/>
    <w:rsid w:val="00C63B47"/>
    <w:rsid w:val="00C81167"/>
    <w:rsid w:val="00C86900"/>
    <w:rsid w:val="00C93BE9"/>
    <w:rsid w:val="00CB4BA8"/>
    <w:rsid w:val="00CB6584"/>
    <w:rsid w:val="00CC3E6E"/>
    <w:rsid w:val="00CD6E83"/>
    <w:rsid w:val="00CE1A47"/>
    <w:rsid w:val="00CE53A6"/>
    <w:rsid w:val="00CF4044"/>
    <w:rsid w:val="00CF6B2A"/>
    <w:rsid w:val="00D1215B"/>
    <w:rsid w:val="00D27D3B"/>
    <w:rsid w:val="00D458AD"/>
    <w:rsid w:val="00D6074F"/>
    <w:rsid w:val="00D86EC3"/>
    <w:rsid w:val="00DA2956"/>
    <w:rsid w:val="00DC06E4"/>
    <w:rsid w:val="00DD51AA"/>
    <w:rsid w:val="00DE153C"/>
    <w:rsid w:val="00DF0221"/>
    <w:rsid w:val="00DF5778"/>
    <w:rsid w:val="00E135B1"/>
    <w:rsid w:val="00E15D70"/>
    <w:rsid w:val="00E431E6"/>
    <w:rsid w:val="00E43E7F"/>
    <w:rsid w:val="00EA1D74"/>
    <w:rsid w:val="00EC78FF"/>
    <w:rsid w:val="00ED723D"/>
    <w:rsid w:val="00ED748E"/>
    <w:rsid w:val="00EE03CE"/>
    <w:rsid w:val="00EF3F71"/>
    <w:rsid w:val="00F23558"/>
    <w:rsid w:val="00F376E7"/>
    <w:rsid w:val="00F630DC"/>
    <w:rsid w:val="00F7763E"/>
    <w:rsid w:val="00F850FD"/>
    <w:rsid w:val="00F92272"/>
    <w:rsid w:val="00F92430"/>
    <w:rsid w:val="00F9672E"/>
    <w:rsid w:val="00FC1DA7"/>
    <w:rsid w:val="00FD3711"/>
    <w:rsid w:val="00FD6ED7"/>
    <w:rsid w:val="00FE5BF2"/>
    <w:rsid w:val="00FF00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uiPriority w:val="99"/>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tLevel3">
    <w:name w:val="Agt/Level3"/>
    <w:basedOn w:val="Normal"/>
    <w:rsid w:val="00D1215B"/>
    <w:pPr>
      <w:tabs>
        <w:tab w:val="num" w:pos="1440"/>
      </w:tabs>
      <w:spacing w:after="240" w:line="288" w:lineRule="auto"/>
      <w:ind w:left="1440" w:hanging="720"/>
      <w:jc w:val="both"/>
    </w:pPr>
    <w:rPr>
      <w:rFonts w:ascii="Arial" w:eastAsia="Times New Roman" w:hAnsi="Arial" w:cs="Times New Roman"/>
      <w:sz w:val="20"/>
      <w:szCs w:val="20"/>
      <w:lang w:eastAsia="en-US"/>
    </w:rPr>
  </w:style>
  <w:style w:type="paragraph" w:customStyle="1" w:styleId="AgtLevel4">
    <w:name w:val="Agt/Level4"/>
    <w:basedOn w:val="Normal"/>
    <w:rsid w:val="00D1215B"/>
    <w:pPr>
      <w:tabs>
        <w:tab w:val="num" w:pos="2280"/>
      </w:tabs>
      <w:spacing w:after="240" w:line="288" w:lineRule="auto"/>
      <w:ind w:left="2280" w:hanging="720"/>
      <w:jc w:val="both"/>
    </w:pPr>
    <w:rPr>
      <w:rFonts w:ascii="Arial" w:eastAsia="Times New Roman" w:hAnsi="Arial" w:cs="Times New Roman"/>
      <w:sz w:val="20"/>
      <w:szCs w:val="20"/>
      <w:lang w:eastAsia="en-US"/>
    </w:rPr>
  </w:style>
  <w:style w:type="paragraph" w:customStyle="1" w:styleId="AgtLevel5">
    <w:name w:val="Agt/Level5"/>
    <w:basedOn w:val="Normal"/>
    <w:rsid w:val="00D1215B"/>
    <w:pPr>
      <w:tabs>
        <w:tab w:val="num" w:pos="2880"/>
      </w:tabs>
      <w:spacing w:after="240" w:line="288" w:lineRule="auto"/>
      <w:ind w:left="2880" w:hanging="720"/>
      <w:jc w:val="both"/>
    </w:pPr>
    <w:rPr>
      <w:rFonts w:ascii="Arial" w:eastAsia="Times New Roman" w:hAnsi="Arial" w:cs="Times New Roman"/>
      <w:sz w:val="20"/>
      <w:szCs w:val="20"/>
      <w:lang w:eastAsia="en-US"/>
    </w:rPr>
  </w:style>
  <w:style w:type="paragraph" w:customStyle="1" w:styleId="AgtLevel6">
    <w:name w:val="Agt/Level6"/>
    <w:basedOn w:val="Normal"/>
    <w:rsid w:val="00D1215B"/>
    <w:pPr>
      <w:tabs>
        <w:tab w:val="num" w:pos="3600"/>
      </w:tabs>
      <w:spacing w:after="240" w:line="288" w:lineRule="auto"/>
      <w:ind w:left="3600" w:hanging="720"/>
      <w:jc w:val="both"/>
    </w:pPr>
    <w:rPr>
      <w:rFonts w:ascii="Arial" w:eastAsia="Times New Roman" w:hAnsi="Arial" w:cs="Times New Roman"/>
      <w:sz w:val="20"/>
      <w:szCs w:val="20"/>
      <w:lang w:eastAsia="en-US"/>
    </w:rPr>
  </w:style>
  <w:style w:type="paragraph" w:customStyle="1" w:styleId="AgtLevel7">
    <w:name w:val="Agt/Level7"/>
    <w:basedOn w:val="Normal"/>
    <w:rsid w:val="00D1215B"/>
    <w:pPr>
      <w:tabs>
        <w:tab w:val="num" w:pos="4320"/>
      </w:tabs>
      <w:spacing w:after="240" w:line="288" w:lineRule="auto"/>
      <w:ind w:left="4320" w:hanging="720"/>
      <w:jc w:val="both"/>
    </w:pPr>
    <w:rPr>
      <w:rFonts w:ascii="Arial" w:eastAsia="Times New Roman" w:hAnsi="Arial" w:cs="Times New Roman"/>
      <w:sz w:val="20"/>
      <w:szCs w:val="20"/>
      <w:lang w:eastAsia="en-US"/>
    </w:rPr>
  </w:style>
  <w:style w:type="paragraph" w:customStyle="1" w:styleId="AgtLevel8">
    <w:name w:val="Agt/Level8"/>
    <w:basedOn w:val="Normal"/>
    <w:rsid w:val="00D1215B"/>
    <w:pPr>
      <w:tabs>
        <w:tab w:val="num" w:pos="5040"/>
      </w:tabs>
      <w:spacing w:after="240" w:line="288" w:lineRule="auto"/>
      <w:ind w:left="5040" w:hanging="720"/>
      <w:jc w:val="both"/>
    </w:pPr>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sid w:val="003D3E14"/>
    <w:rPr>
      <w:sz w:val="16"/>
      <w:szCs w:val="16"/>
    </w:rPr>
  </w:style>
  <w:style w:type="paragraph" w:styleId="CommentText">
    <w:name w:val="annotation text"/>
    <w:basedOn w:val="Normal"/>
    <w:link w:val="CommentTextChar"/>
    <w:uiPriority w:val="99"/>
    <w:semiHidden/>
    <w:unhideWhenUsed/>
    <w:rsid w:val="003D3E14"/>
    <w:rPr>
      <w:sz w:val="20"/>
      <w:szCs w:val="20"/>
    </w:rPr>
  </w:style>
  <w:style w:type="character" w:customStyle="1" w:styleId="CommentTextChar">
    <w:name w:val="Comment Text Char"/>
    <w:basedOn w:val="DefaultParagraphFont"/>
    <w:link w:val="CommentText"/>
    <w:uiPriority w:val="99"/>
    <w:semiHidden/>
    <w:rsid w:val="003D3E14"/>
    <w:rPr>
      <w:sz w:val="20"/>
      <w:szCs w:val="20"/>
    </w:rPr>
  </w:style>
  <w:style w:type="paragraph" w:styleId="CommentSubject">
    <w:name w:val="annotation subject"/>
    <w:basedOn w:val="CommentText"/>
    <w:next w:val="CommentText"/>
    <w:link w:val="CommentSubjectChar"/>
    <w:uiPriority w:val="99"/>
    <w:semiHidden/>
    <w:unhideWhenUsed/>
    <w:rsid w:val="003D3E14"/>
    <w:rPr>
      <w:b/>
      <w:bCs/>
    </w:rPr>
  </w:style>
  <w:style w:type="character" w:customStyle="1" w:styleId="CommentSubjectChar">
    <w:name w:val="Comment Subject Char"/>
    <w:basedOn w:val="CommentTextChar"/>
    <w:link w:val="CommentSubject"/>
    <w:uiPriority w:val="99"/>
    <w:semiHidden/>
    <w:rsid w:val="003D3E14"/>
    <w:rPr>
      <w:b/>
      <w:bCs/>
      <w:sz w:val="20"/>
      <w:szCs w:val="20"/>
    </w:rPr>
  </w:style>
  <w:style w:type="paragraph" w:styleId="BalloonText">
    <w:name w:val="Balloon Text"/>
    <w:basedOn w:val="Normal"/>
    <w:link w:val="BalloonTextChar"/>
    <w:uiPriority w:val="99"/>
    <w:semiHidden/>
    <w:unhideWhenUsed/>
    <w:rsid w:val="003D3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14"/>
    <w:rPr>
      <w:rFonts w:ascii="Segoe UI" w:hAnsi="Segoe UI" w:cs="Segoe UI"/>
      <w:sz w:val="18"/>
      <w:szCs w:val="18"/>
    </w:rPr>
  </w:style>
  <w:style w:type="character" w:customStyle="1" w:styleId="normaltextrun">
    <w:name w:val="normaltextrun"/>
    <w:basedOn w:val="DefaultParagraphFont"/>
    <w:rsid w:val="00D6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69">
      <w:bodyDiv w:val="1"/>
      <w:marLeft w:val="0"/>
      <w:marRight w:val="0"/>
      <w:marTop w:val="0"/>
      <w:marBottom w:val="0"/>
      <w:divBdr>
        <w:top w:val="none" w:sz="0" w:space="0" w:color="auto"/>
        <w:left w:val="none" w:sz="0" w:space="0" w:color="auto"/>
        <w:bottom w:val="none" w:sz="0" w:space="0" w:color="auto"/>
        <w:right w:val="none" w:sz="0" w:space="0" w:color="auto"/>
      </w:divBdr>
    </w:div>
    <w:div w:id="37554468">
      <w:bodyDiv w:val="1"/>
      <w:marLeft w:val="0"/>
      <w:marRight w:val="0"/>
      <w:marTop w:val="0"/>
      <w:marBottom w:val="0"/>
      <w:divBdr>
        <w:top w:val="none" w:sz="0" w:space="0" w:color="auto"/>
        <w:left w:val="none" w:sz="0" w:space="0" w:color="auto"/>
        <w:bottom w:val="none" w:sz="0" w:space="0" w:color="auto"/>
        <w:right w:val="none" w:sz="0" w:space="0" w:color="auto"/>
      </w:divBdr>
    </w:div>
    <w:div w:id="105275567">
      <w:bodyDiv w:val="1"/>
      <w:marLeft w:val="0"/>
      <w:marRight w:val="0"/>
      <w:marTop w:val="0"/>
      <w:marBottom w:val="0"/>
      <w:divBdr>
        <w:top w:val="none" w:sz="0" w:space="0" w:color="auto"/>
        <w:left w:val="none" w:sz="0" w:space="0" w:color="auto"/>
        <w:bottom w:val="none" w:sz="0" w:space="0" w:color="auto"/>
        <w:right w:val="none" w:sz="0" w:space="0" w:color="auto"/>
      </w:divBdr>
    </w:div>
    <w:div w:id="129370932">
      <w:bodyDiv w:val="1"/>
      <w:marLeft w:val="0"/>
      <w:marRight w:val="0"/>
      <w:marTop w:val="0"/>
      <w:marBottom w:val="0"/>
      <w:divBdr>
        <w:top w:val="none" w:sz="0" w:space="0" w:color="auto"/>
        <w:left w:val="none" w:sz="0" w:space="0" w:color="auto"/>
        <w:bottom w:val="none" w:sz="0" w:space="0" w:color="auto"/>
        <w:right w:val="none" w:sz="0" w:space="0" w:color="auto"/>
      </w:divBdr>
    </w:div>
    <w:div w:id="289240942">
      <w:bodyDiv w:val="1"/>
      <w:marLeft w:val="0"/>
      <w:marRight w:val="0"/>
      <w:marTop w:val="0"/>
      <w:marBottom w:val="0"/>
      <w:divBdr>
        <w:top w:val="none" w:sz="0" w:space="0" w:color="auto"/>
        <w:left w:val="none" w:sz="0" w:space="0" w:color="auto"/>
        <w:bottom w:val="none" w:sz="0" w:space="0" w:color="auto"/>
        <w:right w:val="none" w:sz="0" w:space="0" w:color="auto"/>
      </w:divBdr>
    </w:div>
    <w:div w:id="365955081">
      <w:bodyDiv w:val="1"/>
      <w:marLeft w:val="0"/>
      <w:marRight w:val="0"/>
      <w:marTop w:val="0"/>
      <w:marBottom w:val="0"/>
      <w:divBdr>
        <w:top w:val="none" w:sz="0" w:space="0" w:color="auto"/>
        <w:left w:val="none" w:sz="0" w:space="0" w:color="auto"/>
        <w:bottom w:val="none" w:sz="0" w:space="0" w:color="auto"/>
        <w:right w:val="none" w:sz="0" w:space="0" w:color="auto"/>
      </w:divBdr>
    </w:div>
    <w:div w:id="430904359">
      <w:bodyDiv w:val="1"/>
      <w:marLeft w:val="0"/>
      <w:marRight w:val="0"/>
      <w:marTop w:val="0"/>
      <w:marBottom w:val="0"/>
      <w:divBdr>
        <w:top w:val="none" w:sz="0" w:space="0" w:color="auto"/>
        <w:left w:val="none" w:sz="0" w:space="0" w:color="auto"/>
        <w:bottom w:val="none" w:sz="0" w:space="0" w:color="auto"/>
        <w:right w:val="none" w:sz="0" w:space="0" w:color="auto"/>
      </w:divBdr>
    </w:div>
    <w:div w:id="438767006">
      <w:bodyDiv w:val="1"/>
      <w:marLeft w:val="0"/>
      <w:marRight w:val="0"/>
      <w:marTop w:val="0"/>
      <w:marBottom w:val="0"/>
      <w:divBdr>
        <w:top w:val="none" w:sz="0" w:space="0" w:color="auto"/>
        <w:left w:val="none" w:sz="0" w:space="0" w:color="auto"/>
        <w:bottom w:val="none" w:sz="0" w:space="0" w:color="auto"/>
        <w:right w:val="none" w:sz="0" w:space="0" w:color="auto"/>
      </w:divBdr>
    </w:div>
    <w:div w:id="571627560">
      <w:bodyDiv w:val="1"/>
      <w:marLeft w:val="0"/>
      <w:marRight w:val="0"/>
      <w:marTop w:val="0"/>
      <w:marBottom w:val="0"/>
      <w:divBdr>
        <w:top w:val="none" w:sz="0" w:space="0" w:color="auto"/>
        <w:left w:val="none" w:sz="0" w:space="0" w:color="auto"/>
        <w:bottom w:val="none" w:sz="0" w:space="0" w:color="auto"/>
        <w:right w:val="none" w:sz="0" w:space="0" w:color="auto"/>
      </w:divBdr>
    </w:div>
    <w:div w:id="573586432">
      <w:bodyDiv w:val="1"/>
      <w:marLeft w:val="0"/>
      <w:marRight w:val="0"/>
      <w:marTop w:val="0"/>
      <w:marBottom w:val="0"/>
      <w:divBdr>
        <w:top w:val="none" w:sz="0" w:space="0" w:color="auto"/>
        <w:left w:val="none" w:sz="0" w:space="0" w:color="auto"/>
        <w:bottom w:val="none" w:sz="0" w:space="0" w:color="auto"/>
        <w:right w:val="none" w:sz="0" w:space="0" w:color="auto"/>
      </w:divBdr>
    </w:div>
    <w:div w:id="588463149">
      <w:bodyDiv w:val="1"/>
      <w:marLeft w:val="0"/>
      <w:marRight w:val="0"/>
      <w:marTop w:val="0"/>
      <w:marBottom w:val="0"/>
      <w:divBdr>
        <w:top w:val="none" w:sz="0" w:space="0" w:color="auto"/>
        <w:left w:val="none" w:sz="0" w:space="0" w:color="auto"/>
        <w:bottom w:val="none" w:sz="0" w:space="0" w:color="auto"/>
        <w:right w:val="none" w:sz="0" w:space="0" w:color="auto"/>
      </w:divBdr>
    </w:div>
    <w:div w:id="599874506">
      <w:bodyDiv w:val="1"/>
      <w:marLeft w:val="0"/>
      <w:marRight w:val="0"/>
      <w:marTop w:val="0"/>
      <w:marBottom w:val="0"/>
      <w:divBdr>
        <w:top w:val="none" w:sz="0" w:space="0" w:color="auto"/>
        <w:left w:val="none" w:sz="0" w:space="0" w:color="auto"/>
        <w:bottom w:val="none" w:sz="0" w:space="0" w:color="auto"/>
        <w:right w:val="none" w:sz="0" w:space="0" w:color="auto"/>
      </w:divBdr>
    </w:div>
    <w:div w:id="604459529">
      <w:bodyDiv w:val="1"/>
      <w:marLeft w:val="0"/>
      <w:marRight w:val="0"/>
      <w:marTop w:val="0"/>
      <w:marBottom w:val="0"/>
      <w:divBdr>
        <w:top w:val="none" w:sz="0" w:space="0" w:color="auto"/>
        <w:left w:val="none" w:sz="0" w:space="0" w:color="auto"/>
        <w:bottom w:val="none" w:sz="0" w:space="0" w:color="auto"/>
        <w:right w:val="none" w:sz="0" w:space="0" w:color="auto"/>
      </w:divBdr>
    </w:div>
    <w:div w:id="663122072">
      <w:bodyDiv w:val="1"/>
      <w:marLeft w:val="0"/>
      <w:marRight w:val="0"/>
      <w:marTop w:val="0"/>
      <w:marBottom w:val="0"/>
      <w:divBdr>
        <w:top w:val="none" w:sz="0" w:space="0" w:color="auto"/>
        <w:left w:val="none" w:sz="0" w:space="0" w:color="auto"/>
        <w:bottom w:val="none" w:sz="0" w:space="0" w:color="auto"/>
        <w:right w:val="none" w:sz="0" w:space="0" w:color="auto"/>
      </w:divBdr>
    </w:div>
    <w:div w:id="688529242">
      <w:bodyDiv w:val="1"/>
      <w:marLeft w:val="0"/>
      <w:marRight w:val="0"/>
      <w:marTop w:val="0"/>
      <w:marBottom w:val="0"/>
      <w:divBdr>
        <w:top w:val="none" w:sz="0" w:space="0" w:color="auto"/>
        <w:left w:val="none" w:sz="0" w:space="0" w:color="auto"/>
        <w:bottom w:val="none" w:sz="0" w:space="0" w:color="auto"/>
        <w:right w:val="none" w:sz="0" w:space="0" w:color="auto"/>
      </w:divBdr>
    </w:div>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79781533">
      <w:bodyDiv w:val="1"/>
      <w:marLeft w:val="0"/>
      <w:marRight w:val="0"/>
      <w:marTop w:val="0"/>
      <w:marBottom w:val="0"/>
      <w:divBdr>
        <w:top w:val="none" w:sz="0" w:space="0" w:color="auto"/>
        <w:left w:val="none" w:sz="0" w:space="0" w:color="auto"/>
        <w:bottom w:val="none" w:sz="0" w:space="0" w:color="auto"/>
        <w:right w:val="none" w:sz="0" w:space="0" w:color="auto"/>
      </w:divBdr>
    </w:div>
    <w:div w:id="898058901">
      <w:bodyDiv w:val="1"/>
      <w:marLeft w:val="0"/>
      <w:marRight w:val="0"/>
      <w:marTop w:val="0"/>
      <w:marBottom w:val="0"/>
      <w:divBdr>
        <w:top w:val="none" w:sz="0" w:space="0" w:color="auto"/>
        <w:left w:val="none" w:sz="0" w:space="0" w:color="auto"/>
        <w:bottom w:val="none" w:sz="0" w:space="0" w:color="auto"/>
        <w:right w:val="none" w:sz="0" w:space="0" w:color="auto"/>
      </w:divBdr>
    </w:div>
    <w:div w:id="921451024">
      <w:bodyDiv w:val="1"/>
      <w:marLeft w:val="0"/>
      <w:marRight w:val="0"/>
      <w:marTop w:val="0"/>
      <w:marBottom w:val="0"/>
      <w:divBdr>
        <w:top w:val="none" w:sz="0" w:space="0" w:color="auto"/>
        <w:left w:val="none" w:sz="0" w:space="0" w:color="auto"/>
        <w:bottom w:val="none" w:sz="0" w:space="0" w:color="auto"/>
        <w:right w:val="none" w:sz="0" w:space="0" w:color="auto"/>
      </w:divBdr>
    </w:div>
    <w:div w:id="935670528">
      <w:bodyDiv w:val="1"/>
      <w:marLeft w:val="0"/>
      <w:marRight w:val="0"/>
      <w:marTop w:val="0"/>
      <w:marBottom w:val="0"/>
      <w:divBdr>
        <w:top w:val="none" w:sz="0" w:space="0" w:color="auto"/>
        <w:left w:val="none" w:sz="0" w:space="0" w:color="auto"/>
        <w:bottom w:val="none" w:sz="0" w:space="0" w:color="auto"/>
        <w:right w:val="none" w:sz="0" w:space="0" w:color="auto"/>
      </w:divBdr>
    </w:div>
    <w:div w:id="1050298819">
      <w:bodyDiv w:val="1"/>
      <w:marLeft w:val="0"/>
      <w:marRight w:val="0"/>
      <w:marTop w:val="0"/>
      <w:marBottom w:val="0"/>
      <w:divBdr>
        <w:top w:val="none" w:sz="0" w:space="0" w:color="auto"/>
        <w:left w:val="none" w:sz="0" w:space="0" w:color="auto"/>
        <w:bottom w:val="none" w:sz="0" w:space="0" w:color="auto"/>
        <w:right w:val="none" w:sz="0" w:space="0" w:color="auto"/>
      </w:divBdr>
    </w:div>
    <w:div w:id="1076895925">
      <w:bodyDiv w:val="1"/>
      <w:marLeft w:val="0"/>
      <w:marRight w:val="0"/>
      <w:marTop w:val="0"/>
      <w:marBottom w:val="0"/>
      <w:divBdr>
        <w:top w:val="none" w:sz="0" w:space="0" w:color="auto"/>
        <w:left w:val="none" w:sz="0" w:space="0" w:color="auto"/>
        <w:bottom w:val="none" w:sz="0" w:space="0" w:color="auto"/>
        <w:right w:val="none" w:sz="0" w:space="0" w:color="auto"/>
      </w:divBdr>
    </w:div>
    <w:div w:id="1201017124">
      <w:bodyDiv w:val="1"/>
      <w:marLeft w:val="0"/>
      <w:marRight w:val="0"/>
      <w:marTop w:val="0"/>
      <w:marBottom w:val="0"/>
      <w:divBdr>
        <w:top w:val="none" w:sz="0" w:space="0" w:color="auto"/>
        <w:left w:val="none" w:sz="0" w:space="0" w:color="auto"/>
        <w:bottom w:val="none" w:sz="0" w:space="0" w:color="auto"/>
        <w:right w:val="none" w:sz="0" w:space="0" w:color="auto"/>
      </w:divBdr>
    </w:div>
    <w:div w:id="1256131549">
      <w:bodyDiv w:val="1"/>
      <w:marLeft w:val="0"/>
      <w:marRight w:val="0"/>
      <w:marTop w:val="0"/>
      <w:marBottom w:val="0"/>
      <w:divBdr>
        <w:top w:val="none" w:sz="0" w:space="0" w:color="auto"/>
        <w:left w:val="none" w:sz="0" w:space="0" w:color="auto"/>
        <w:bottom w:val="none" w:sz="0" w:space="0" w:color="auto"/>
        <w:right w:val="none" w:sz="0" w:space="0" w:color="auto"/>
      </w:divBdr>
    </w:div>
    <w:div w:id="1279531812">
      <w:bodyDiv w:val="1"/>
      <w:marLeft w:val="0"/>
      <w:marRight w:val="0"/>
      <w:marTop w:val="0"/>
      <w:marBottom w:val="0"/>
      <w:divBdr>
        <w:top w:val="none" w:sz="0" w:space="0" w:color="auto"/>
        <w:left w:val="none" w:sz="0" w:space="0" w:color="auto"/>
        <w:bottom w:val="none" w:sz="0" w:space="0" w:color="auto"/>
        <w:right w:val="none" w:sz="0" w:space="0" w:color="auto"/>
      </w:divBdr>
    </w:div>
    <w:div w:id="1300300408">
      <w:bodyDiv w:val="1"/>
      <w:marLeft w:val="0"/>
      <w:marRight w:val="0"/>
      <w:marTop w:val="0"/>
      <w:marBottom w:val="0"/>
      <w:divBdr>
        <w:top w:val="none" w:sz="0" w:space="0" w:color="auto"/>
        <w:left w:val="none" w:sz="0" w:space="0" w:color="auto"/>
        <w:bottom w:val="none" w:sz="0" w:space="0" w:color="auto"/>
        <w:right w:val="none" w:sz="0" w:space="0" w:color="auto"/>
      </w:divBdr>
    </w:div>
    <w:div w:id="1366828147">
      <w:bodyDiv w:val="1"/>
      <w:marLeft w:val="0"/>
      <w:marRight w:val="0"/>
      <w:marTop w:val="0"/>
      <w:marBottom w:val="0"/>
      <w:divBdr>
        <w:top w:val="none" w:sz="0" w:space="0" w:color="auto"/>
        <w:left w:val="none" w:sz="0" w:space="0" w:color="auto"/>
        <w:bottom w:val="none" w:sz="0" w:space="0" w:color="auto"/>
        <w:right w:val="none" w:sz="0" w:space="0" w:color="auto"/>
      </w:divBdr>
    </w:div>
    <w:div w:id="1380713201">
      <w:bodyDiv w:val="1"/>
      <w:marLeft w:val="0"/>
      <w:marRight w:val="0"/>
      <w:marTop w:val="0"/>
      <w:marBottom w:val="0"/>
      <w:divBdr>
        <w:top w:val="none" w:sz="0" w:space="0" w:color="auto"/>
        <w:left w:val="none" w:sz="0" w:space="0" w:color="auto"/>
        <w:bottom w:val="none" w:sz="0" w:space="0" w:color="auto"/>
        <w:right w:val="none" w:sz="0" w:space="0" w:color="auto"/>
      </w:divBdr>
    </w:div>
    <w:div w:id="1427731824">
      <w:bodyDiv w:val="1"/>
      <w:marLeft w:val="0"/>
      <w:marRight w:val="0"/>
      <w:marTop w:val="0"/>
      <w:marBottom w:val="0"/>
      <w:divBdr>
        <w:top w:val="none" w:sz="0" w:space="0" w:color="auto"/>
        <w:left w:val="none" w:sz="0" w:space="0" w:color="auto"/>
        <w:bottom w:val="none" w:sz="0" w:space="0" w:color="auto"/>
        <w:right w:val="none" w:sz="0" w:space="0" w:color="auto"/>
      </w:divBdr>
    </w:div>
    <w:div w:id="1435785046">
      <w:bodyDiv w:val="1"/>
      <w:marLeft w:val="0"/>
      <w:marRight w:val="0"/>
      <w:marTop w:val="0"/>
      <w:marBottom w:val="0"/>
      <w:divBdr>
        <w:top w:val="none" w:sz="0" w:space="0" w:color="auto"/>
        <w:left w:val="none" w:sz="0" w:space="0" w:color="auto"/>
        <w:bottom w:val="none" w:sz="0" w:space="0" w:color="auto"/>
        <w:right w:val="none" w:sz="0" w:space="0" w:color="auto"/>
      </w:divBdr>
    </w:div>
    <w:div w:id="1569460121">
      <w:bodyDiv w:val="1"/>
      <w:marLeft w:val="0"/>
      <w:marRight w:val="0"/>
      <w:marTop w:val="0"/>
      <w:marBottom w:val="0"/>
      <w:divBdr>
        <w:top w:val="none" w:sz="0" w:space="0" w:color="auto"/>
        <w:left w:val="none" w:sz="0" w:space="0" w:color="auto"/>
        <w:bottom w:val="none" w:sz="0" w:space="0" w:color="auto"/>
        <w:right w:val="none" w:sz="0" w:space="0" w:color="auto"/>
      </w:divBdr>
    </w:div>
    <w:div w:id="1570116923">
      <w:bodyDiv w:val="1"/>
      <w:marLeft w:val="0"/>
      <w:marRight w:val="0"/>
      <w:marTop w:val="0"/>
      <w:marBottom w:val="0"/>
      <w:divBdr>
        <w:top w:val="none" w:sz="0" w:space="0" w:color="auto"/>
        <w:left w:val="none" w:sz="0" w:space="0" w:color="auto"/>
        <w:bottom w:val="none" w:sz="0" w:space="0" w:color="auto"/>
        <w:right w:val="none" w:sz="0" w:space="0" w:color="auto"/>
      </w:divBdr>
    </w:div>
    <w:div w:id="1606885886">
      <w:bodyDiv w:val="1"/>
      <w:marLeft w:val="0"/>
      <w:marRight w:val="0"/>
      <w:marTop w:val="0"/>
      <w:marBottom w:val="0"/>
      <w:divBdr>
        <w:top w:val="none" w:sz="0" w:space="0" w:color="auto"/>
        <w:left w:val="none" w:sz="0" w:space="0" w:color="auto"/>
        <w:bottom w:val="none" w:sz="0" w:space="0" w:color="auto"/>
        <w:right w:val="none" w:sz="0" w:space="0" w:color="auto"/>
      </w:divBdr>
    </w:div>
    <w:div w:id="1633946085">
      <w:bodyDiv w:val="1"/>
      <w:marLeft w:val="0"/>
      <w:marRight w:val="0"/>
      <w:marTop w:val="0"/>
      <w:marBottom w:val="0"/>
      <w:divBdr>
        <w:top w:val="none" w:sz="0" w:space="0" w:color="auto"/>
        <w:left w:val="none" w:sz="0" w:space="0" w:color="auto"/>
        <w:bottom w:val="none" w:sz="0" w:space="0" w:color="auto"/>
        <w:right w:val="none" w:sz="0" w:space="0" w:color="auto"/>
      </w:divBdr>
    </w:div>
    <w:div w:id="1756854607">
      <w:bodyDiv w:val="1"/>
      <w:marLeft w:val="0"/>
      <w:marRight w:val="0"/>
      <w:marTop w:val="0"/>
      <w:marBottom w:val="0"/>
      <w:divBdr>
        <w:top w:val="none" w:sz="0" w:space="0" w:color="auto"/>
        <w:left w:val="none" w:sz="0" w:space="0" w:color="auto"/>
        <w:bottom w:val="none" w:sz="0" w:space="0" w:color="auto"/>
        <w:right w:val="none" w:sz="0" w:space="0" w:color="auto"/>
      </w:divBdr>
    </w:div>
    <w:div w:id="1902593547">
      <w:bodyDiv w:val="1"/>
      <w:marLeft w:val="0"/>
      <w:marRight w:val="0"/>
      <w:marTop w:val="0"/>
      <w:marBottom w:val="0"/>
      <w:divBdr>
        <w:top w:val="none" w:sz="0" w:space="0" w:color="auto"/>
        <w:left w:val="none" w:sz="0" w:space="0" w:color="auto"/>
        <w:bottom w:val="none" w:sz="0" w:space="0" w:color="auto"/>
        <w:right w:val="none" w:sz="0" w:space="0" w:color="auto"/>
      </w:divBdr>
    </w:div>
    <w:div w:id="1932932636">
      <w:bodyDiv w:val="1"/>
      <w:marLeft w:val="0"/>
      <w:marRight w:val="0"/>
      <w:marTop w:val="0"/>
      <w:marBottom w:val="0"/>
      <w:divBdr>
        <w:top w:val="none" w:sz="0" w:space="0" w:color="auto"/>
        <w:left w:val="none" w:sz="0" w:space="0" w:color="auto"/>
        <w:bottom w:val="none" w:sz="0" w:space="0" w:color="auto"/>
        <w:right w:val="none" w:sz="0" w:space="0" w:color="auto"/>
      </w:divBdr>
    </w:div>
    <w:div w:id="1949846441">
      <w:bodyDiv w:val="1"/>
      <w:marLeft w:val="0"/>
      <w:marRight w:val="0"/>
      <w:marTop w:val="0"/>
      <w:marBottom w:val="0"/>
      <w:divBdr>
        <w:top w:val="none" w:sz="0" w:space="0" w:color="auto"/>
        <w:left w:val="none" w:sz="0" w:space="0" w:color="auto"/>
        <w:bottom w:val="none" w:sz="0" w:space="0" w:color="auto"/>
        <w:right w:val="none" w:sz="0" w:space="0" w:color="auto"/>
      </w:divBdr>
    </w:div>
    <w:div w:id="2029522404">
      <w:bodyDiv w:val="1"/>
      <w:marLeft w:val="0"/>
      <w:marRight w:val="0"/>
      <w:marTop w:val="0"/>
      <w:marBottom w:val="0"/>
      <w:divBdr>
        <w:top w:val="none" w:sz="0" w:space="0" w:color="auto"/>
        <w:left w:val="none" w:sz="0" w:space="0" w:color="auto"/>
        <w:bottom w:val="none" w:sz="0" w:space="0" w:color="auto"/>
        <w:right w:val="none" w:sz="0" w:space="0" w:color="auto"/>
      </w:divBdr>
    </w:div>
    <w:div w:id="2037654906">
      <w:bodyDiv w:val="1"/>
      <w:marLeft w:val="0"/>
      <w:marRight w:val="0"/>
      <w:marTop w:val="0"/>
      <w:marBottom w:val="0"/>
      <w:divBdr>
        <w:top w:val="none" w:sz="0" w:space="0" w:color="auto"/>
        <w:left w:val="none" w:sz="0" w:space="0" w:color="auto"/>
        <w:bottom w:val="none" w:sz="0" w:space="0" w:color="auto"/>
        <w:right w:val="none" w:sz="0" w:space="0" w:color="auto"/>
      </w:divBdr>
    </w:div>
    <w:div w:id="2078893376">
      <w:bodyDiv w:val="1"/>
      <w:marLeft w:val="0"/>
      <w:marRight w:val="0"/>
      <w:marTop w:val="0"/>
      <w:marBottom w:val="0"/>
      <w:divBdr>
        <w:top w:val="none" w:sz="0" w:space="0" w:color="auto"/>
        <w:left w:val="none" w:sz="0" w:space="0" w:color="auto"/>
        <w:bottom w:val="none" w:sz="0" w:space="0" w:color="auto"/>
        <w:right w:val="none" w:sz="0" w:space="0" w:color="auto"/>
      </w:divBdr>
    </w:div>
    <w:div w:id="2095008557">
      <w:bodyDiv w:val="1"/>
      <w:marLeft w:val="0"/>
      <w:marRight w:val="0"/>
      <w:marTop w:val="0"/>
      <w:marBottom w:val="0"/>
      <w:divBdr>
        <w:top w:val="none" w:sz="0" w:space="0" w:color="auto"/>
        <w:left w:val="none" w:sz="0" w:space="0" w:color="auto"/>
        <w:bottom w:val="none" w:sz="0" w:space="0" w:color="auto"/>
        <w:right w:val="none" w:sz="0" w:space="0" w:color="auto"/>
      </w:divBdr>
    </w:div>
    <w:div w:id="213281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1c48b50b3a18ec100ec098923d8c16ca">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20ab296c51e562875fab910a0d87021"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E0E0-EBF8-4931-9B63-E01D61456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4DF30-DD2D-40E9-B6C9-7F0EB1626163}">
  <ds:schemaRefs>
    <ds:schemaRef ds:uri="ebf50035-598f-4e4e-9fb3-1a749176f11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 ds:uri="b514079a-91db-4d7a-ac49-273c04ba599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645EEF-4828-4D84-9082-635314C765C5}">
  <ds:schemaRefs>
    <ds:schemaRef ds:uri="http://schemas.microsoft.com/sharepoint/v3/contenttype/forms"/>
  </ds:schemaRefs>
</ds:datastoreItem>
</file>

<file path=customXml/itemProps4.xml><?xml version="1.0" encoding="utf-8"?>
<ds:datastoreItem xmlns:ds="http://schemas.openxmlformats.org/officeDocument/2006/customXml" ds:itemID="{36294273-8D0E-4FDC-B2F8-139C8606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Alice Salter</dc:creator>
  <cp:keywords/>
  <dc:description/>
  <cp:lastModifiedBy>Harriet Wilkes</cp:lastModifiedBy>
  <cp:revision>49</cp:revision>
  <dcterms:created xsi:type="dcterms:W3CDTF">2019-10-10T15:06:00Z</dcterms:created>
  <dcterms:modified xsi:type="dcterms:W3CDTF">2019-11-13T12:03:00Z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ies>
</file>